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Assuntos Regulatórios: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Assuntos Regulatórios</w:t>
      </w:r>
      <w:r>
        <w:rPr>
          <w:szCs w:val="20"/>
        </w:rPr>
        <w:t xml:space="preserve"> é a agenda das obrigações que a empresa tem perante a ANVISA e outros órgãos: cada obrigação é cadastrada, programada com prazo e validade, e acompanhada até ser cumprida ou cancelada. O objetivo é que nenhum prazo e nenhuma validade regulatória (registro, notificação, petição, documento) seja esquecido.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confirmado nas rodadas de testes de tela de 15 e 16/10/2026 e de 22/10/2026 (44 casos). Rascunho para revisão: o que não foi visto numa tela real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COBRE (E O QUE FICOU DE FORA)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atual tem </w:t>
      </w:r>
      <w:r>
        <w:rPr>
          <w:b/>
          <w:bCs/>
          <w:szCs w:val="20"/>
        </w:rPr>
        <w:t xml:space="preserve">3 telas</w:t>
      </w:r>
      <w:r>
        <w:rPr>
          <w:szCs w:val="20"/>
        </w:rPr>
        <w:t xml:space="preserve">: Processo Regulatório, Programação e Monitoramento. Elas formam um caminho só: </w:t>
      </w:r>
      <w:r>
        <w:rPr>
          <w:b/>
          <w:bCs/>
          <w:szCs w:val="20"/>
        </w:rPr>
        <w:t xml:space="preserve">cadastrar a obrigação, programar cada ocorrência, monitorar até encerrar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entregue também traz outras telas de assuntos regulatórios (Check-list, Solicitação de Registro, Controle de Produtos Enviados para Registro Anvisa e Exigências da ANVISA). São </w:t>
      </w:r>
      <w:r>
        <w:rPr>
          <w:b/>
          <w:bCs/>
          <w:szCs w:val="20"/>
        </w:rPr>
        <w:t xml:space="preserve">versões antigas, fora do menu atual</w:t>
      </w:r>
      <w:r>
        <w:rPr>
          <w:szCs w:val="20"/>
        </w:rPr>
        <w:t xml:space="preserve">: a tela Exigências da ANVISA chega a procurar uma página que não existe. Elas não fazem parte desta documentação e ficam citadas só no fluxo do módulo.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FAZ, EM TRÊS MOMENTOS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2227"/>
        <w:gridCol w:w="5723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Momento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Cadastrar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Processo Regulatório</w:t>
            </w:r>
          </w:p>
        </w:tc>
        <w:tc>
          <w:tcPr>
            <w:tcW w:w="5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simples da obrigação: descrição, órgão regulador, observação e se está ativa.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Programar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Programação</w:t>
            </w:r>
          </w:p>
        </w:tc>
        <w:tc>
          <w:tcPr>
            <w:tcW w:w="5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ocorrência da obrigação ganha data programada, prazo máximo, validade, registro ou notificação, fornecedor e o produto ou documento a que se refere.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Monitorar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Monitoramento</w:t>
            </w:r>
          </w:p>
        </w:tc>
        <w:tc>
          <w:tcPr>
            <w:tcW w:w="5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anexa as evidências (protocolos, respostas do órgão) e encerra a programação como Finalizada ou Cancelada.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anda por quatro situações: </w:t>
      </w:r>
      <w:r>
        <w:rPr>
          <w:b/>
          <w:bCs/>
          <w:szCs w:val="20"/>
        </w:rPr>
        <w:t xml:space="preserve">Programada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Em Monitoramento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Guarda a vida regulatória dos produtos.</w:t>
      </w:r>
      <w:r>
        <w:rPr>
          <w:szCs w:val="20"/>
        </w:rPr>
        <w:t xml:space="preserve"> Registro, renovação, alteração pós-registro e notificações têm prazo e validade. Perder um prazo pode deixar um produto fora do mercado.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Hoje não avisa ninguém.</w:t>
      </w:r>
      <w:r>
        <w:rPr>
          <w:szCs w:val="20"/>
        </w:rPr>
        <w:t xml:space="preserve"> Nenhuma tela de Assuntos Regulatórios avisa quando um prazo ou uma validade está perto de vencer; a agenda só serve a quem a abre.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liga ao resto.</w:t>
      </w:r>
      <w:r>
        <w:rPr>
          <w:szCs w:val="20"/>
        </w:rPr>
        <w:t xml:space="preserve"> Um registro vencido ou indeferido não impede a produção nem a venda, e o menu não conversa com Produção, Estoque nem Controle de Documentos.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trata do registro dos produtos e das alterações pós-registro principalmente na </w:t>
      </w:r>
      <w:r>
        <w:rPr>
          <w:b/>
          <w:bCs/>
          <w:szCs w:val="20"/>
        </w:rPr>
        <w:t xml:space="preserve">revisão periódica da qualidade do produto</w:t>
      </w:r>
      <w:r>
        <w:rPr>
          <w:szCs w:val="20"/>
        </w:rPr>
        <w:t xml:space="preserve">. Os artigos principais, e como o menu responde a cada um: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12"/>
        <w:gridCol w:w="1014"/>
        <w:gridCol w:w="3705"/>
        <w:gridCol w:w="1300"/>
      </w:tblGrid>
      <w:tr>
        <w:trPr>
          <w:tblHeader/>
          <w:cantSplit/>
        </w:trPr>
        <w:tc>
          <w:tcPr>
            <w:tcW w:w="3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norma exige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menu faz hoje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"das alterações pós-registro submetidas, autorizadas ou indeferidas, incluindo aquelas relativas a produtos registrados em outros países (apenas para exportação)"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VI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e o Monitoramento registram a obrigação e o andamento, mas não separam "submetida, autorizada ou indeferida" como categoria própria (A confirmar no teste)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"dos compromissos pós-aprovação para novos registros e alterações pós-registro"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máximo e validade ficam registrados, sem regra entre as datas e sem aviso de vencimento; encerrar não exige evidência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geram histórico; a exclusão do processo regulatório descarta a justificativa e não deixa rastro (DV-GQ-200), e os anexos do Monitoramento não entram no histórico (DV-GQ-211)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Leitura para a diretoria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registra</w:t>
      </w:r>
      <w:r>
        <w:rPr>
          <w:szCs w:val="20"/>
        </w:rPr>
        <w:t xml:space="preserve"> as obrigações regulatórias, mas </w:t>
      </w:r>
      <w:r>
        <w:rPr>
          <w:b/>
          <w:bCs/>
          <w:szCs w:val="20"/>
        </w:rPr>
        <w:t xml:space="preserve">não vigia o prazo</w:t>
      </w:r>
      <w:r>
        <w:rPr>
          <w:szCs w:val="20"/>
        </w:rPr>
        <w:t xml:space="preserve">: não avisa de vencimento, não confere as datas entre si e deixa encerrar sem evidência. A lista acima é a leitura da análise (inferência), a validar com a área de Assuntos Regulatórios.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 BEM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Cadastro simples e ativo/inativo</w:t>
      </w:r>
      <w:r>
        <w:rPr>
          <w:szCs w:val="20"/>
        </w:rPr>
        <w:t xml:space="preserve"> do processo regulatório, com histórico das alterações.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completa</w:t>
      </w:r>
      <w:r>
        <w:rPr>
          <w:szCs w:val="20"/>
        </w:rPr>
        <w:t xml:space="preserve">: tipo (produto ou documento), categoria, datas, registro ou notificação,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 de evidência</w:t>
      </w:r>
      <w:r>
        <w:rPr>
          <w:szCs w:val="20"/>
        </w:rPr>
        <w:t xml:space="preserve"> no Monitoramento, com descrição e status de cada 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campo a campo</w:t>
      </w:r>
      <w:r>
        <w:rPr>
          <w:szCs w:val="20"/>
        </w:rPr>
        <w:t xml:space="preserve"> nas alterações, com usuário e data.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ONDE O MENU FALHA (RESUMO; CONFIRMADO EM TELA NA RODADA DE 22/10/2026, SALVO O QUE ESTÁ INDICADO)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Nenhum aviso de prazo ou validade a vencer, nem de atraso; a lista nem mostra datas (DV-GQ-204). 2. A Programação aceita datas fora de ordem (rodada de 15/10/2026 e de 22/10/2026, DV-GQ-203) e datas de 1900 e 2000 (DV-GQ-209). 3. Finalizar e Cancelar o Monitoramento não exigem anexo nem justificativa (DV-GQ-213 e DV-GQ-214), e um anexo enviado e excluído antes de Salvar basta para monitorar (DV-GQ-212). Os anexos incluídos e excluídos não deixam rastro no histórico e não podem ser abertos (DV-GQ-211 e DV-GQ-217). 4. O Monitoramento mostra o processo regulatório errado (o de código igual ao número da programação) (DV-GQ-206). O nome do processo, que o código sugeria gravado em branco na Programação, aparece correto nela. 5. A exclusão do processo regulatório não guarda a justificativa nem o histórico, e o registro some até da pesquisa com Ativo = Não (DV-GQ-200). 6. O filtro de situação da Programação não funciona para Cancelada e Finalizada (DV-GQ-208). 7. Alterar uma programação criada por outra pessoa troca o Responsável original (DV-GQ-264).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 COM A ÁREA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Encerrar o monitoramento sem anexo é intencional ou deveria exigir evidência?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deve poder ser reaberta ou excluída?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deve avisar a área antes do vencimento? Com que antecedência?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o registro de produto (renovação, alteração) é acompanhado hoje, já que as telas antigas ficaram fora do menu?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detalhe de cada tela, siga a lista do menu na barra lateral. Para a norma completa, veja o documento Conformidade com a RDC 658/2022.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Assuntos Regulatórios: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Assuntos Regulatórios: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