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Processo Regulatório: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as obrigações e os compromissos regulatórios do produto sejam conhecidos, acompanhados e considerados nas mudanças, e que os registros do sistema da qualidade sejam rastreáveis, com o motivo de cada alteração.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50"/>
        <w:gridCol w:w="1280"/>
        <w:gridCol w:w="4518"/>
        <w:gridCol w:w="1183"/>
      </w:tblGrid>
      <w:tr>
        <w:trPr>
          <w:tblHeader/>
          <w:cantSplit/>
        </w:trPr>
        <w:tc>
          <w:tcPr>
            <w:tcW w:w="2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"estejam implementados procedimentos para a avaliação prospectiva de mudanças planejadas e sua aprovação antes da implementação, levando-se em consideração as notificações e aprovações regulatórias, quando necessário"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4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das obrigações existe, mas não se liga ao Controle de Mudanças: o item "Regulatórios" da mudança não consulta este cadastro (</w:t>
            </w:r>
            <w:r>
              <w:rPr>
                <w:sz w:val="18"/>
                <w:szCs w:val="20"/>
              </w:rPr>
              <w:t xml:space="preserve">fluxos/assuntos-regulatorios.md</w:t>
            </w:r>
            <w:r>
              <w:rPr>
                <w:sz w:val="18"/>
                <w:szCs w:val="20"/>
              </w:rPr>
              <w:t xml:space="preserve">, ponto 5; RN-GQ-AR01-015)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"dos compromissos pós-aprovação para novos registros e alterações pós-registro"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17, X</w:t>
            </w:r>
          </w:p>
        </w:tc>
        <w:tc>
          <w:tcPr>
            <w:tcW w:w="4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processo é o nome da obrigação; os prazos são tratados na tela Programação. O cadastro, sozinho, tem só descrição, órgão e observação em texto livre, sem produto nem registro (RN-GQ-AR01-003 e 004)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e a alteração geram histórico (ProcessoRegulatorioController.cs:182 e 187). A exclusão não gera (RN-GQ-AR01-010; RN-GQ-132)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grava o histórico campo a campo, com usuário e data do servidor. Não há assinatura eletrônica, e a janela Log provavelmente mostra os nomes técnicos dos campos, porque o código dos nomes amigáveis não veio no código entregue (RN-GQ-AR01-006 e 007)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pede justificativa na tela; o servidor não confere se ela veio. A exclusão pede e descarta a justificativa (RN-GQ-AR01-007 e 010)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"Durante todo o período de retenção, devem existir controles apropriados para garantir a integridade do registro."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117, § 6º</w:t>
            </w:r>
          </w:p>
        </w:tc>
        <w:tc>
          <w:tcPr>
            <w:tcW w:w="4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(o registro continua no banco), o que preserva o dado. Mas a regra "não exclui com programação" só existe na lista, e a exclusão não deixa histórico (RN-GQ-AR01-009, 010 e 012)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são as obrigações regulatórias da empresa e quem as mantém? O sistema mostra isso hoje? Em parte. A lista mostra descrição e órgão, mas o cadastro é livre e pode estar incompleto ou duplicado (RN-GQ-AR01-003 e 004). 2. Uma obrigação foi desativada ou excluída? Quando, por quem e por quê? O sistema mostra isso hoje? Em parte. A inativação por alteração deixa histórico e motivo; a exclusão não deixa nada (RN-GQ-AR01-010). 3. Havia prazos abertos quando a obrigação foi desativada? O sistema mostra isso hoje? Não. O sistema não avisa nem trata as programações ligadas (RN-GQ-AR01-014). 4. As mudanças do produto consideram as aprovações regulatórias deste cadastro? O sistema mostra isso hoje? Não. As duas áreas não se falam (RN-GQ-AR01-015). 5. O histórico mostra o valor original de cada campo? O sistema mostra isso hoje? Em parte. O valor antigo e o novo ficam gravados, mas sem nome amigável e sem assinatura (RN-GQ-AR01-006).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obrigatório também na exclusão, com o motivo guardado (RN-GQ-AR01-010).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conferida no servidor, e não só na tela (RN-GQ-AR01-007).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deve repetir a regra "não exclui processo com programação" e, ao inativar, avisar das programações abertas (RN-GQ-AR01-012 e 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de órgãos reguladores (ANVISA e outros), em vez de texto livre, e conferência de descrição repetida (RN-GQ-AR01-003 e 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no cadastro o responsável e a data reais do registro, e não os de quem abre a tela (RN-GQ-AR01-008).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o processo ao Controle de Mudanças e aos produtos (RN-GQ-AR01-015).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Nomes amigáveis dos campos no histórico.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assinatura eletrônica;". Nesta tela a trilha de auditoria existe na inclusão e na alteração, mas não na exclusão, e não há assinatura eletrônica.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Processo Regulatório: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Processo Regulatório: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