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14/10/2026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48"/>
        <w:gridCol w:w="6783"/>
      </w:tblGrid>
      <w:tr>
        <w:trPr>
          <w:tblHeader/>
          <w:cantSplit/>
        </w:trPr>
        <w:tc>
          <w:tcPr>
            <w:tcW w:w="28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7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48" w:type="dxa"/>
          </w:tcPr>
          <w:p>
            <w:pPr>
              <w:widowControl/>
              <w:spacing w:after="0" w:line="276" w:lineRule="auto"/>
              <w:jc w:val="left"/>
              <w:rPr>
                <w:sz w:val="18"/>
                <w:szCs w:val="18"/>
              </w:rPr>
            </w:pPr>
            <w:r>
              <w:rPr>
                <w:sz w:val="18"/>
                <w:szCs w:val="20"/>
              </w:rPr>
              <w:t xml:space="preserve">Resumo Executivo</w:t>
            </w:r>
          </w:p>
        </w:tc>
        <w:tc>
          <w:tcPr>
            <w:tcW w:w="6783"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48" w:type="dxa"/>
          </w:tcPr>
          <w:p>
            <w:pPr>
              <w:widowControl/>
              <w:spacing w:after="0" w:line="276" w:lineRule="auto"/>
              <w:jc w:val="left"/>
              <w:rPr>
                <w:sz w:val="18"/>
                <w:szCs w:val="18"/>
              </w:rPr>
            </w:pPr>
            <w:r>
              <w:rPr>
                <w:sz w:val="18"/>
                <w:szCs w:val="20"/>
              </w:rPr>
              <w:t xml:space="preserve">Regras de Negócio</w:t>
            </w:r>
          </w:p>
        </w:tc>
        <w:tc>
          <w:tcPr>
            <w:tcW w:w="6783" w:type="dxa"/>
          </w:tcPr>
          <w:p>
            <w:pPr>
              <w:widowControl/>
              <w:spacing w:after="0" w:line="276" w:lineRule="auto"/>
              <w:jc w:val="left"/>
              <w:rPr>
                <w:sz w:val="18"/>
                <w:szCs w:val="18"/>
              </w:rPr>
            </w:pPr>
            <w:r>
              <w:rPr>
                <w:sz w:val="18"/>
                <w:szCs w:val="20"/>
              </w:rPr>
              <w:t xml:space="preserve">Regras gerais e por fluxo, com a situação de cada uma depois dos testes</w:t>
            </w:r>
          </w:p>
        </w:tc>
      </w:tr>
      <w:tr>
        <w:trPr>
          <w:cantSplit/>
        </w:trPr>
        <w:tc>
          <w:tcPr>
            <w:tcW w:w="2848" w:type="dxa"/>
          </w:tcPr>
          <w:p>
            <w:pPr>
              <w:widowControl/>
              <w:spacing w:after="0" w:line="276" w:lineRule="auto"/>
              <w:jc w:val="left"/>
              <w:rPr>
                <w:sz w:val="18"/>
                <w:szCs w:val="18"/>
              </w:rPr>
            </w:pPr>
            <w:r>
              <w:rPr>
                <w:sz w:val="18"/>
                <w:szCs w:val="20"/>
              </w:rPr>
              <w:t xml:space="preserve">Relatório de Testes</w:t>
            </w:r>
          </w:p>
        </w:tc>
        <w:tc>
          <w:tcPr>
            <w:tcW w:w="6783"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48" w:type="dxa"/>
          </w:tcPr>
          <w:p>
            <w:pPr>
              <w:widowControl/>
              <w:spacing w:after="0" w:line="276" w:lineRule="auto"/>
              <w:jc w:val="left"/>
              <w:rPr>
                <w:sz w:val="18"/>
                <w:szCs w:val="18"/>
              </w:rPr>
            </w:pPr>
            <w:r>
              <w:rPr>
                <w:sz w:val="18"/>
                <w:szCs w:val="20"/>
              </w:rPr>
              <w:t xml:space="preserve">Defeitos para Correção</w:t>
            </w:r>
          </w:p>
        </w:tc>
        <w:tc>
          <w:tcPr>
            <w:tcW w:w="6783"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48" w:type="dxa"/>
          </w:tcPr>
          <w:p>
            <w:pPr>
              <w:widowControl/>
              <w:spacing w:after="0" w:line="276" w:lineRule="auto"/>
              <w:jc w:val="left"/>
              <w:rPr>
                <w:sz w:val="18"/>
                <w:szCs w:val="18"/>
              </w:rPr>
            </w:pPr>
            <w:r>
              <w:rPr>
                <w:sz w:val="18"/>
                <w:szCs w:val="20"/>
              </w:rPr>
              <w:t xml:space="preserve">Dossiê de Homologação (este documento)</w:t>
            </w:r>
          </w:p>
        </w:tc>
        <w:tc>
          <w:tcPr>
            <w:tcW w:w="6783"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48" w:type="dxa"/>
          </w:tcPr>
          <w:p>
            <w:pPr>
              <w:widowControl/>
              <w:spacing w:after="0" w:line="276" w:lineRule="auto"/>
              <w:jc w:val="left"/>
              <w:rPr>
                <w:sz w:val="18"/>
                <w:szCs w:val="18"/>
              </w:rPr>
            </w:pPr>
            <w:r>
              <w:rPr>
                <w:sz w:val="18"/>
                <w:szCs w:val="20"/>
              </w:rPr>
              <w:t xml:space="preserve">Fluxos do processo</w:t>
            </w:r>
          </w:p>
        </w:tc>
        <w:tc>
          <w:tcPr>
            <w:tcW w:w="6783"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48" w:type="dxa"/>
          </w:tcPr>
          <w:p>
            <w:pPr>
              <w:widowControl/>
              <w:spacing w:after="0" w:line="276" w:lineRule="auto"/>
              <w:jc w:val="left"/>
              <w:rPr>
                <w:sz w:val="18"/>
                <w:szCs w:val="18"/>
              </w:rPr>
            </w:pPr>
            <w:r>
              <w:rPr>
                <w:sz w:val="18"/>
                <w:szCs w:val="20"/>
              </w:rPr>
              <w:t xml:space="preserve">O Estoque ideal</w:t>
            </w:r>
          </w:p>
        </w:tc>
        <w:tc>
          <w:tcPr>
            <w:tcW w:w="6783"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Sete rodadas, de 07 a 13/10/2026: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fica só no documento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523"/>
        <w:gridCol w:w="970"/>
        <w:gridCol w:w="5138"/>
      </w:tblGrid>
      <w:tr>
        <w:trPr>
          <w:tblHeader/>
          <w:cantSplit/>
        </w:trPr>
        <w:tc>
          <w:tcPr>
            <w:tcW w:w="3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523" w:type="dxa"/>
          </w:tcPr>
          <w:p>
            <w:pPr>
              <w:widowControl/>
              <w:spacing w:after="0" w:line="276" w:lineRule="auto"/>
              <w:jc w:val="left"/>
              <w:rPr>
                <w:sz w:val="18"/>
                <w:szCs w:val="18"/>
              </w:rPr>
            </w:pPr>
            <w:r>
              <w:rPr>
                <w:sz w:val="18"/>
                <w:szCs w:val="20"/>
              </w:rPr>
              <w:t xml:space="preserve">Plano de Validação</w:t>
            </w:r>
          </w:p>
        </w:tc>
        <w:tc>
          <w:tcPr>
            <w:tcW w:w="970" w:type="dxa"/>
          </w:tcPr>
          <w:p>
            <w:pPr>
              <w:widowControl/>
              <w:spacing w:after="0" w:line="276" w:lineRule="auto"/>
              <w:jc w:val="left"/>
              <w:rPr>
                <w:sz w:val="18"/>
                <w:szCs w:val="18"/>
              </w:rPr>
            </w:pPr>
            <w:r>
              <w:rPr>
                <w:sz w:val="18"/>
                <w:szCs w:val="20"/>
              </w:rPr>
              <w:t xml:space="preserve">9.2</w:t>
            </w:r>
          </w:p>
        </w:tc>
        <w:tc>
          <w:tcPr>
            <w:tcW w:w="5138"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523" w:type="dxa"/>
          </w:tcPr>
          <w:p>
            <w:pPr>
              <w:widowControl/>
              <w:spacing w:after="0" w:line="276" w:lineRule="auto"/>
              <w:jc w:val="left"/>
              <w:rPr>
                <w:sz w:val="18"/>
                <w:szCs w:val="18"/>
              </w:rPr>
            </w:pPr>
            <w:r>
              <w:rPr>
                <w:sz w:val="18"/>
                <w:szCs w:val="20"/>
              </w:rPr>
              <w:t xml:space="preserve">Especificação dos Requisitos do Usuário (ERU)</w:t>
            </w:r>
          </w:p>
        </w:tc>
        <w:tc>
          <w:tcPr>
            <w:tcW w:w="970" w:type="dxa"/>
          </w:tcPr>
          <w:p>
            <w:pPr>
              <w:widowControl/>
              <w:spacing w:after="0" w:line="276" w:lineRule="auto"/>
              <w:jc w:val="left"/>
              <w:rPr>
                <w:sz w:val="18"/>
                <w:szCs w:val="18"/>
              </w:rPr>
            </w:pPr>
            <w:r>
              <w:rPr>
                <w:sz w:val="18"/>
                <w:szCs w:val="20"/>
              </w:rPr>
              <w:t xml:space="preserve">9.3</w:t>
            </w:r>
          </w:p>
        </w:tc>
        <w:tc>
          <w:tcPr>
            <w:tcW w:w="5138" w:type="dxa"/>
          </w:tcPr>
          <w:p>
            <w:pPr>
              <w:widowControl/>
              <w:spacing w:after="0" w:line="276" w:lineRule="auto"/>
              <w:jc w:val="left"/>
              <w:rPr>
                <w:sz w:val="18"/>
                <w:szCs w:val="18"/>
              </w:rPr>
            </w:pPr>
            <w:r>
              <w:rPr>
                <w:sz w:val="18"/>
                <w:szCs w:val="20"/>
              </w:rPr>
              <w:t xml:space="preserve">A fazer para o Estoque: os controles exigidos da análise de risco e as correções dos defeitos são a base</w:t>
            </w:r>
          </w:p>
        </w:tc>
      </w:tr>
      <w:tr>
        <w:trPr>
          <w:cantSplit/>
        </w:trPr>
        <w:tc>
          <w:tcPr>
            <w:tcW w:w="3523" w:type="dxa"/>
          </w:tcPr>
          <w:p>
            <w:pPr>
              <w:widowControl/>
              <w:spacing w:after="0" w:line="276" w:lineRule="auto"/>
              <w:jc w:val="left"/>
              <w:rPr>
                <w:sz w:val="18"/>
                <w:szCs w:val="18"/>
              </w:rPr>
            </w:pPr>
            <w:r>
              <w:rPr>
                <w:sz w:val="18"/>
                <w:szCs w:val="20"/>
              </w:rPr>
              <w:t xml:space="preserve">Especificação Funcional</w:t>
            </w:r>
          </w:p>
        </w:tc>
        <w:tc>
          <w:tcPr>
            <w:tcW w:w="970" w:type="dxa"/>
          </w:tcPr>
          <w:p>
            <w:pPr>
              <w:widowControl/>
              <w:spacing w:after="0" w:line="276" w:lineRule="auto"/>
              <w:jc w:val="left"/>
              <w:rPr>
                <w:sz w:val="18"/>
                <w:szCs w:val="18"/>
              </w:rPr>
            </w:pPr>
            <w:r>
              <w:rPr>
                <w:sz w:val="18"/>
                <w:szCs w:val="20"/>
              </w:rPr>
              <w:t xml:space="preserve">9.5</w:t>
            </w:r>
          </w:p>
        </w:tc>
        <w:tc>
          <w:tcPr>
            <w:tcW w:w="5138"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523" w:type="dxa"/>
          </w:tcPr>
          <w:p>
            <w:pPr>
              <w:widowControl/>
              <w:spacing w:after="0" w:line="276" w:lineRule="auto"/>
              <w:jc w:val="left"/>
              <w:rPr>
                <w:sz w:val="18"/>
                <w:szCs w:val="18"/>
              </w:rPr>
            </w:pPr>
            <w:r>
              <w:rPr>
                <w:sz w:val="18"/>
                <w:szCs w:val="20"/>
              </w:rPr>
              <w:t xml:space="preserve">Especificação de Configuração e Projeto</w:t>
            </w:r>
          </w:p>
        </w:tc>
        <w:tc>
          <w:tcPr>
            <w:tcW w:w="970" w:type="dxa"/>
          </w:tcPr>
          <w:p>
            <w:pPr>
              <w:widowControl/>
              <w:spacing w:after="0" w:line="276" w:lineRule="auto"/>
              <w:jc w:val="left"/>
              <w:rPr>
                <w:sz w:val="18"/>
                <w:szCs w:val="18"/>
              </w:rPr>
            </w:pPr>
            <w:r>
              <w:rPr>
                <w:sz w:val="18"/>
                <w:szCs w:val="20"/>
              </w:rPr>
              <w:t xml:space="preserve">9.6</w:t>
            </w:r>
          </w:p>
        </w:tc>
        <w:tc>
          <w:tcPr>
            <w:tcW w:w="5138" w:type="dxa"/>
          </w:tcPr>
          <w:p>
            <w:pPr>
              <w:widowControl/>
              <w:spacing w:after="0" w:line="276" w:lineRule="auto"/>
              <w:jc w:val="left"/>
              <w:rPr>
                <w:sz w:val="18"/>
                <w:szCs w:val="18"/>
              </w:rPr>
            </w:pPr>
            <w:r>
              <w:rPr>
                <w:sz w:val="18"/>
                <w:szCs w:val="20"/>
              </w:rPr>
              <w:t xml:space="preserve">Modelo de dados e integrações</w:t>
            </w:r>
          </w:p>
        </w:tc>
      </w:tr>
      <w:tr>
        <w:trPr>
          <w:cantSplit/>
        </w:trPr>
        <w:tc>
          <w:tcPr>
            <w:tcW w:w="3523" w:type="dxa"/>
          </w:tcPr>
          <w:p>
            <w:pPr>
              <w:widowControl/>
              <w:spacing w:after="0" w:line="276" w:lineRule="auto"/>
              <w:jc w:val="left"/>
              <w:rPr>
                <w:sz w:val="18"/>
                <w:szCs w:val="18"/>
              </w:rPr>
            </w:pPr>
            <w:r>
              <w:rPr>
                <w:sz w:val="18"/>
                <w:szCs w:val="20"/>
              </w:rPr>
              <w:t xml:space="preserve">Análise de risco</w:t>
            </w:r>
          </w:p>
        </w:tc>
        <w:tc>
          <w:tcPr>
            <w:tcW w:w="970" w:type="dxa"/>
          </w:tcPr>
          <w:p>
            <w:pPr>
              <w:widowControl/>
              <w:spacing w:after="0" w:line="276" w:lineRule="auto"/>
              <w:jc w:val="left"/>
              <w:rPr>
                <w:sz w:val="18"/>
                <w:szCs w:val="18"/>
              </w:rPr>
            </w:pPr>
            <w:r>
              <w:rPr>
                <w:sz w:val="18"/>
                <w:szCs w:val="20"/>
              </w:rPr>
              <w:t xml:space="preserve">6</w:t>
            </w:r>
          </w:p>
        </w:tc>
        <w:tc>
          <w:tcPr>
            <w:tcW w:w="5138"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523" w:type="dxa"/>
          </w:tcPr>
          <w:p>
            <w:pPr>
              <w:widowControl/>
              <w:spacing w:after="0" w:line="276" w:lineRule="auto"/>
              <w:jc w:val="left"/>
              <w:rPr>
                <w:sz w:val="18"/>
                <w:szCs w:val="18"/>
              </w:rPr>
            </w:pPr>
            <w:r>
              <w:rPr>
                <w:sz w:val="18"/>
                <w:szCs w:val="20"/>
              </w:rPr>
              <w:t xml:space="preserve">Plano de testes</w:t>
            </w:r>
          </w:p>
        </w:tc>
        <w:tc>
          <w:tcPr>
            <w:tcW w:w="970" w:type="dxa"/>
          </w:tcPr>
          <w:p>
            <w:pPr>
              <w:widowControl/>
              <w:spacing w:after="0" w:line="276" w:lineRule="auto"/>
              <w:jc w:val="left"/>
              <w:rPr>
                <w:sz w:val="18"/>
                <w:szCs w:val="18"/>
              </w:rPr>
            </w:pPr>
            <w:r>
              <w:rPr>
                <w:sz w:val="18"/>
                <w:szCs w:val="20"/>
              </w:rPr>
              <w:t xml:space="preserve">9.7</w:t>
            </w:r>
          </w:p>
        </w:tc>
        <w:tc>
          <w:tcPr>
            <w:tcW w:w="5138" w:type="dxa"/>
          </w:tcPr>
          <w:p>
            <w:pPr>
              <w:widowControl/>
              <w:spacing w:after="0" w:line="276" w:lineRule="auto"/>
              <w:jc w:val="left"/>
              <w:rPr>
                <w:sz w:val="18"/>
                <w:szCs w:val="18"/>
              </w:rPr>
            </w:pPr>
            <w:r>
              <w:rPr>
                <w:sz w:val="18"/>
                <w:szCs w:val="20"/>
              </w:rPr>
              <w:t xml:space="preserve">Plano de testes (162 casos)</w:t>
            </w:r>
          </w:p>
        </w:tc>
      </w:tr>
      <w:tr>
        <w:trPr>
          <w:cantSplit/>
        </w:trPr>
        <w:tc>
          <w:tcPr>
            <w:tcW w:w="3523" w:type="dxa"/>
          </w:tcPr>
          <w:p>
            <w:pPr>
              <w:widowControl/>
              <w:spacing w:after="0" w:line="276" w:lineRule="auto"/>
              <w:jc w:val="left"/>
              <w:rPr>
                <w:sz w:val="18"/>
                <w:szCs w:val="18"/>
              </w:rPr>
            </w:pPr>
            <w:r>
              <w:rPr>
                <w:sz w:val="18"/>
                <w:szCs w:val="20"/>
              </w:rPr>
              <w:t xml:space="preserve">Matriz de rastreabilidade</w:t>
            </w:r>
          </w:p>
        </w:tc>
        <w:tc>
          <w:tcPr>
            <w:tcW w:w="970" w:type="dxa"/>
          </w:tcPr>
          <w:p>
            <w:pPr>
              <w:widowControl/>
              <w:spacing w:after="0" w:line="276" w:lineRule="auto"/>
              <w:jc w:val="left"/>
              <w:rPr>
                <w:sz w:val="18"/>
                <w:szCs w:val="18"/>
              </w:rPr>
            </w:pPr>
            <w:r>
              <w:rPr>
                <w:sz w:val="18"/>
                <w:szCs w:val="20"/>
              </w:rPr>
              <w:t xml:space="preserve">9.8.5</w:t>
            </w:r>
          </w:p>
        </w:tc>
        <w:tc>
          <w:tcPr>
            <w:tcW w:w="5138"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523" w:type="dxa"/>
          </w:tcPr>
          <w:p>
            <w:pPr>
              <w:widowControl/>
              <w:spacing w:after="0" w:line="276" w:lineRule="auto"/>
              <w:jc w:val="left"/>
              <w:rPr>
                <w:sz w:val="18"/>
                <w:szCs w:val="18"/>
              </w:rPr>
            </w:pPr>
            <w:r>
              <w:rPr>
                <w:sz w:val="18"/>
                <w:szCs w:val="20"/>
              </w:rPr>
              <w:t xml:space="preserve">Relatório de validação</w:t>
            </w:r>
          </w:p>
        </w:tc>
        <w:tc>
          <w:tcPr>
            <w:tcW w:w="970" w:type="dxa"/>
          </w:tcPr>
          <w:p>
            <w:pPr>
              <w:widowControl/>
              <w:spacing w:after="0" w:line="276" w:lineRule="auto"/>
              <w:jc w:val="left"/>
              <w:rPr>
                <w:sz w:val="18"/>
                <w:szCs w:val="18"/>
              </w:rPr>
            </w:pPr>
            <w:r>
              <w:rPr>
                <w:sz w:val="18"/>
                <w:szCs w:val="20"/>
              </w:rPr>
              <w:t xml:space="preserve">9.9</w:t>
            </w:r>
          </w:p>
        </w:tc>
        <w:tc>
          <w:tcPr>
            <w:tcW w:w="5138"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523" w:type="dxa"/>
          </w:tcPr>
          <w:p>
            <w:pPr>
              <w:widowControl/>
              <w:spacing w:after="0" w:line="276" w:lineRule="auto"/>
              <w:jc w:val="left"/>
              <w:rPr>
                <w:sz w:val="18"/>
                <w:szCs w:val="18"/>
              </w:rPr>
            </w:pPr>
            <w:r>
              <w:rPr>
                <w:sz w:val="18"/>
                <w:szCs w:val="20"/>
              </w:rPr>
              <w:t xml:space="preserve">Procedimentos e treinamento</w:t>
            </w:r>
          </w:p>
        </w:tc>
        <w:tc>
          <w:tcPr>
            <w:tcW w:w="970" w:type="dxa"/>
          </w:tcPr>
          <w:p>
            <w:pPr>
              <w:widowControl/>
              <w:spacing w:after="0" w:line="276" w:lineRule="auto"/>
              <w:jc w:val="left"/>
              <w:rPr>
                <w:sz w:val="18"/>
                <w:szCs w:val="18"/>
              </w:rPr>
            </w:pPr>
            <w:r>
              <w:rPr>
                <w:sz w:val="18"/>
                <w:szCs w:val="20"/>
              </w:rPr>
              <w:t xml:space="preserve">11</w:t>
            </w:r>
          </w:p>
        </w:tc>
        <w:tc>
          <w:tcPr>
            <w:tcW w:w="5138" w:type="dxa"/>
          </w:tcPr>
          <w:p>
            <w:pPr>
              <w:widowControl/>
              <w:spacing w:after="0" w:line="276" w:lineRule="auto"/>
              <w:jc w:val="left"/>
              <w:rPr>
                <w:sz w:val="18"/>
                <w:szCs w:val="18"/>
              </w:rPr>
            </w:pPr>
            <w:r>
              <w:rPr>
                <w:sz w:val="18"/>
                <w:szCs w:val="20"/>
              </w:rPr>
              <w:t xml:space="preserve">Manual do usuário: a fazer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98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342"/>
        <w:gridCol w:w="2289"/>
      </w:tblGrid>
      <w:tr>
        <w:trPr>
          <w:tblHeader/>
          <w:cantSplit/>
        </w:trPr>
        <w:tc>
          <w:tcPr>
            <w:tcW w:w="73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342" w:type="dxa"/>
          </w:tcPr>
          <w:p>
            <w:pPr>
              <w:widowControl/>
              <w:spacing w:after="0" w:line="276" w:lineRule="auto"/>
              <w:jc w:val="left"/>
              <w:rPr>
                <w:sz w:val="18"/>
                <w:szCs w:val="18"/>
              </w:rPr>
            </w:pPr>
            <w:r>
              <w:rPr>
                <w:sz w:val="18"/>
                <w:szCs w:val="20"/>
              </w:rPr>
              <w:t xml:space="preserve">Funciona</w:t>
            </w:r>
          </w:p>
        </w:tc>
        <w:tc>
          <w:tcPr>
            <w:tcW w:w="2289" w:type="dxa"/>
          </w:tcPr>
          <w:p>
            <w:pPr>
              <w:widowControl/>
              <w:spacing w:after="0" w:line="276" w:lineRule="auto"/>
              <w:jc w:val="left"/>
              <w:rPr>
                <w:sz w:val="18"/>
                <w:szCs w:val="18"/>
              </w:rPr>
            </w:pPr>
            <w:r>
              <w:rPr>
                <w:sz w:val="18"/>
                <w:szCs w:val="20"/>
              </w:rPr>
              <w:t xml:space="preserve">10</w:t>
            </w:r>
          </w:p>
        </w:tc>
      </w:tr>
      <w:tr>
        <w:trPr>
          <w:cantSplit/>
        </w:trPr>
        <w:tc>
          <w:tcPr>
            <w:tcW w:w="7342" w:type="dxa"/>
          </w:tcPr>
          <w:p>
            <w:pPr>
              <w:widowControl/>
              <w:spacing w:after="0" w:line="276" w:lineRule="auto"/>
              <w:jc w:val="left"/>
              <w:rPr>
                <w:sz w:val="18"/>
                <w:szCs w:val="18"/>
              </w:rPr>
            </w:pPr>
            <w:r>
              <w:rPr>
                <w:sz w:val="18"/>
                <w:szCs w:val="20"/>
              </w:rPr>
              <w:t xml:space="preserve">Funciona com falhas</w:t>
            </w:r>
          </w:p>
        </w:tc>
        <w:tc>
          <w:tcPr>
            <w:tcW w:w="2289" w:type="dxa"/>
          </w:tcPr>
          <w:p>
            <w:pPr>
              <w:widowControl/>
              <w:spacing w:after="0" w:line="276" w:lineRule="auto"/>
              <w:jc w:val="left"/>
              <w:rPr>
                <w:sz w:val="18"/>
                <w:szCs w:val="18"/>
              </w:rPr>
            </w:pPr>
            <w:r>
              <w:rPr>
                <w:sz w:val="18"/>
                <w:szCs w:val="20"/>
              </w:rPr>
              <w:t xml:space="preserve">17</w:t>
            </w:r>
          </w:p>
        </w:tc>
      </w:tr>
      <w:tr>
        <w:trPr>
          <w:cantSplit/>
        </w:trPr>
        <w:tc>
          <w:tcPr>
            <w:tcW w:w="7342" w:type="dxa"/>
          </w:tcPr>
          <w:p>
            <w:pPr>
              <w:widowControl/>
              <w:spacing w:after="0" w:line="276" w:lineRule="auto"/>
              <w:jc w:val="left"/>
              <w:rPr>
                <w:sz w:val="18"/>
                <w:szCs w:val="18"/>
              </w:rPr>
            </w:pPr>
            <w:r>
              <w:rPr>
                <w:sz w:val="18"/>
                <w:szCs w:val="20"/>
              </w:rPr>
              <w:t xml:space="preserve">Falha grave</w:t>
            </w:r>
          </w:p>
        </w:tc>
        <w:tc>
          <w:tcPr>
            <w:tcW w:w="2289" w:type="dxa"/>
          </w:tcPr>
          <w:p>
            <w:pPr>
              <w:widowControl/>
              <w:spacing w:after="0" w:line="276" w:lineRule="auto"/>
              <w:jc w:val="left"/>
              <w:rPr>
                <w:sz w:val="18"/>
                <w:szCs w:val="18"/>
              </w:rPr>
            </w:pPr>
            <w:r>
              <w:rPr>
                <w:sz w:val="18"/>
                <w:szCs w:val="20"/>
              </w:rPr>
              <w:t xml:space="preserve">9</w:t>
            </w:r>
          </w:p>
        </w:tc>
      </w:tr>
      <w:tr>
        <w:trPr>
          <w:cantSplit/>
        </w:trPr>
        <w:tc>
          <w:tcPr>
            <w:tcW w:w="7342" w:type="dxa"/>
          </w:tcPr>
          <w:p>
            <w:pPr>
              <w:widowControl/>
              <w:spacing w:after="0" w:line="276" w:lineRule="auto"/>
              <w:jc w:val="left"/>
              <w:rPr>
                <w:sz w:val="18"/>
                <w:szCs w:val="18"/>
              </w:rPr>
            </w:pPr>
            <w:r>
              <w:rPr>
                <w:sz w:val="18"/>
                <w:szCs w:val="20"/>
              </w:rPr>
              <w:t xml:space="preserve">Bloqueada no teste</w:t>
            </w:r>
          </w:p>
        </w:tc>
        <w:tc>
          <w:tcPr>
            <w:tcW w:w="2289" w:type="dxa"/>
          </w:tcPr>
          <w:p>
            <w:pPr>
              <w:widowControl/>
              <w:spacing w:after="0" w:line="276" w:lineRule="auto"/>
              <w:jc w:val="left"/>
              <w:rPr>
                <w:sz w:val="18"/>
                <w:szCs w:val="18"/>
              </w:rPr>
            </w:pPr>
            <w:r>
              <w:rPr>
                <w:sz w:val="18"/>
                <w:szCs w:val="20"/>
              </w:rPr>
              <w:t xml:space="preserve">5</w:t>
            </w:r>
          </w:p>
        </w:tc>
      </w:tr>
      <w:tr>
        <w:trPr>
          <w:cantSplit/>
        </w:trPr>
        <w:tc>
          <w:tcPr>
            <w:tcW w:w="7342" w:type="dxa"/>
          </w:tcPr>
          <w:p>
            <w:pPr>
              <w:widowControl/>
              <w:spacing w:after="0" w:line="276" w:lineRule="auto"/>
              <w:jc w:val="left"/>
              <w:rPr>
                <w:sz w:val="18"/>
                <w:szCs w:val="18"/>
              </w:rPr>
            </w:pPr>
            <w:r>
              <w:rPr>
                <w:sz w:val="18"/>
                <w:szCs w:val="20"/>
              </w:rPr>
              <w:t xml:space="preserve">Protótipo</w:t>
            </w:r>
          </w:p>
        </w:tc>
        <w:tc>
          <w:tcPr>
            <w:tcW w:w="2289" w:type="dxa"/>
          </w:tcPr>
          <w:p>
            <w:pPr>
              <w:widowControl/>
              <w:spacing w:after="0" w:line="276" w:lineRule="auto"/>
              <w:jc w:val="left"/>
              <w:rPr>
                <w:sz w:val="18"/>
                <w:szCs w:val="18"/>
              </w:rPr>
            </w:pPr>
            <w:r>
              <w:rPr>
                <w:sz w:val="18"/>
                <w:szCs w:val="20"/>
              </w:rPr>
              <w:t xml:space="preserve">1</w:t>
            </w:r>
          </w:p>
        </w:tc>
      </w:tr>
      <w:tr>
        <w:trPr>
          <w:cantSplit/>
        </w:trPr>
        <w:tc>
          <w:tcPr>
            <w:tcW w:w="7342" w:type="dxa"/>
          </w:tcPr>
          <w:p>
            <w:pPr>
              <w:widowControl/>
              <w:spacing w:after="0" w:line="276" w:lineRule="auto"/>
              <w:jc w:val="left"/>
              <w:rPr>
                <w:sz w:val="18"/>
                <w:szCs w:val="18"/>
              </w:rPr>
            </w:pPr>
            <w:r>
              <w:rPr>
                <w:sz w:val="18"/>
                <w:szCs w:val="20"/>
              </w:rPr>
              <w:t xml:space="preserve">Não testada</w:t>
            </w:r>
          </w:p>
        </w:tc>
        <w:tc>
          <w:tcPr>
            <w:tcW w:w="2289" w:type="dxa"/>
          </w:tcPr>
          <w:p>
            <w:pPr>
              <w:widowControl/>
              <w:spacing w:after="0" w:line="276" w:lineRule="auto"/>
              <w:jc w:val="left"/>
              <w:rPr>
                <w:sz w:val="18"/>
                <w:szCs w:val="18"/>
              </w:rPr>
            </w:pPr>
            <w:r>
              <w:rPr>
                <w:sz w:val="18"/>
                <w:szCs w:val="20"/>
              </w:rPr>
              <w:t xml:space="preserve">56</w:t>
            </w:r>
          </w:p>
        </w:tc>
      </w:tr>
      <w:tr>
        <w:trPr>
          <w:cantSplit/>
        </w:trPr>
        <w:tc>
          <w:tcPr>
            <w:tcW w:w="7342" w:type="dxa"/>
          </w:tcPr>
          <w:p>
            <w:pPr>
              <w:widowControl/>
              <w:spacing w:after="0" w:line="276" w:lineRule="auto"/>
              <w:jc w:val="left"/>
              <w:rPr>
                <w:sz w:val="18"/>
                <w:szCs w:val="18"/>
              </w:rPr>
            </w:pPr>
            <w:r>
              <w:rPr>
                <w:sz w:val="18"/>
                <w:b/>
                <w:bCs/>
                <w:szCs w:val="20"/>
              </w:rPr>
              <w:t xml:space="preserve">Total no menu</w:t>
            </w:r>
          </w:p>
        </w:tc>
        <w:tc>
          <w:tcPr>
            <w:tcW w:w="2289" w:type="dxa"/>
          </w:tcPr>
          <w:p>
            <w:pPr>
              <w:widowControl/>
              <w:spacing w:after="0" w:line="276" w:lineRule="auto"/>
              <w:jc w:val="left"/>
              <w:rPr>
                <w:sz w:val="18"/>
                <w:szCs w:val="18"/>
              </w:rPr>
            </w:pPr>
            <w:r>
              <w:rPr>
                <w:sz w:val="18"/>
                <w:b/>
                <w:bCs/>
                <w:szCs w:val="20"/>
              </w:rPr>
              <w:t xml:space="preserve">98</w:t>
            </w:r>
          </w:p>
        </w:tc>
      </w:tr>
    </w:tbl>
    <w:p>
      <w:pPr>
        <w:spacing w:after="0" w:line="360" w:lineRule="auto"/>
      </w:pP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 3 e 4)</w:t>
      </w:r>
      <w:r>
        <w:rPr>
          <w:szCs w:val="20"/>
        </w:rPr>
        <w:t xml:space="preserve"> A Movimentação de Material lista lotes </w:t>
      </w:r>
      <w:r>
        <w:rPr>
          <w:b/>
          <w:bCs/>
          <w:szCs w:val="20"/>
        </w:rPr>
        <w:t xml:space="preserve">em quarentena</w:t>
      </w:r>
      <w:r>
        <w:rPr>
          <w:szCs w:val="20"/>
        </w:rPr>
        <w:t xml:space="preserve">, mas a tela só oferece </w:t>
      </w:r>
      <w:r>
        <w:rPr>
          <w:b/>
          <w:bCs/>
          <w:szCs w:val="20"/>
        </w:rPr>
        <w:t xml:space="preserve">locais de quarentena</w:t>
      </w:r>
      <w:r>
        <w:rPr>
          <w:szCs w:val="20"/>
        </w:rPr>
        <w:t xml:space="preserve"> como destino, e os lotes aguardando análise não têm botão para abrir na Movimentação de Quarentena (CT-EST-039 e 050). </w:t>
      </w:r>
      <w:r>
        <w:rPr>
          <w:b/>
          <w:bCs/>
          <w:szCs w:val="20"/>
        </w:rPr>
        <w:t xml:space="preserve">Não se confirmou</w:t>
      </w:r>
      <w:r>
        <w:rPr>
          <w:szCs w:val="20"/>
        </w:rPr>
        <w:t xml:space="preserve"> que dê para levar o lote a um local comum pela tela (DV-EST-033, agora de gravidade baixa). </w:t>
      </w:r>
      <w:r>
        <w:rPr>
          <w:i/>
          <w:iCs/>
          <w:szCs w:val="20"/>
        </w:rPr>
        <w:t xml:space="preserve">Falta testar</w:t>
      </w:r>
      <w:r>
        <w:rPr>
          <w:szCs w:val="20"/>
        </w:rPr>
        <w:t xml:space="preserve"> se o servidor aceita a operação enviada sem a tela, porque a trava do servidor foi desligada (RN-EST-059).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98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w:t>
      </w:r>
      <w:r>
        <w:rPr>
          <w:szCs w:val="20"/>
        </w:rPr>
        <w:t xml:space="preserve">t.admin</w:t>
      </w:r>
      <w:r>
        <w:rPr>
          <w:szCs w:val="20"/>
        </w:rPr>
        <w:t xml:space="preserv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w:t>
      </w:r>
      <w:r>
        <w:rPr>
          <w:szCs w:val="20"/>
        </w:rPr>
        <w:t xml:space="preserve">t.admin</w:t>
      </w:r>
      <w:r>
        <w:rPr>
          <w:szCs w:val="20"/>
        </w:rPr>
        <w:t xml:space="preserve">, </w:t>
      </w:r>
      <w:r>
        <w:rPr>
          <w:szCs w:val="20"/>
        </w:rPr>
        <w:t xml:space="preserve">t.cadastro</w:t>
      </w:r>
      <w:r>
        <w:rPr>
          <w:szCs w:val="20"/>
        </w:rPr>
        <w:t xml:space="preserve">, </w:t>
      </w:r>
      <w:r>
        <w:rPr>
          <w:szCs w:val="20"/>
        </w:rPr>
        <w:t xml:space="preserve">t.consulta</w:t>
      </w:r>
      <w:r>
        <w:rPr>
          <w:szCs w:val="20"/>
        </w:rPr>
        <w:t xml:space="preserve">, </w:t>
      </w:r>
      <w:r>
        <w:rPr>
          <w:szCs w:val="20"/>
        </w:rPr>
        <w:t xml:space="preserve">t.semadmin</w:t>
      </w:r>
      <w:r>
        <w:rPr>
          <w:szCs w:val="20"/>
        </w:rPr>
        <w:t xml:space="preserve">,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Os "Bloqueado" e "Não executado" continuam na coluna "A executar".</w:t>
      </w:r>
    </w:p>
    <w:tbl>
      <w:tblPr>
        <w:tblStyle w:val="Tabelacomgrade"/>
        <w:tblW w:w="9631" w:type="dxa"/>
        <w:tblLayout w:type="fixed"/>
        <w:tblLook w:val="04A0" w:firstRow="1" w:lastRow="0" w:firstColumn="1" w:lastColumn="0" w:noHBand="0" w:noVBand="1"/>
      </w:tblPr>
      <w:tblGrid>
        <w:gridCol w:w="2614"/>
        <w:gridCol w:w="1450"/>
        <w:gridCol w:w="3710"/>
        <w:gridCol w:w="1857"/>
      </w:tblGrid>
      <w:tr>
        <w:trPr>
          <w:tblHeader/>
          <w:cantSplit/>
        </w:trPr>
        <w:tc>
          <w:tcPr>
            <w:tcW w:w="2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3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e 12 a 13/10)</w:t>
            </w:r>
          </w:p>
        </w:tc>
        <w:tc>
          <w:tcPr>
            <w:tcW w:w="1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614" w:type="dxa"/>
          </w:tcPr>
          <w:p>
            <w:pPr>
              <w:widowControl/>
              <w:spacing w:after="0" w:line="276" w:lineRule="auto"/>
              <w:jc w:val="left"/>
              <w:rPr>
                <w:sz w:val="18"/>
                <w:szCs w:val="18"/>
              </w:rPr>
            </w:pPr>
            <w:r>
              <w:rPr>
                <w:sz w:val="18"/>
                <w:szCs w:val="20"/>
              </w:rPr>
              <w:t xml:space="preserve">Alta</w:t>
            </w:r>
          </w:p>
        </w:tc>
        <w:tc>
          <w:tcPr>
            <w:tcW w:w="1450" w:type="dxa"/>
          </w:tcPr>
          <w:p>
            <w:pPr>
              <w:widowControl/>
              <w:spacing w:after="0" w:line="276" w:lineRule="auto"/>
              <w:jc w:val="left"/>
              <w:rPr>
                <w:sz w:val="18"/>
                <w:szCs w:val="18"/>
              </w:rPr>
            </w:pPr>
            <w:r>
              <w:rPr>
                <w:sz w:val="18"/>
                <w:szCs w:val="20"/>
              </w:rPr>
              <w:t xml:space="preserve">46</w:t>
            </w:r>
          </w:p>
        </w:tc>
        <w:tc>
          <w:tcPr>
            <w:tcW w:w="3710" w:type="dxa"/>
          </w:tcPr>
          <w:p>
            <w:pPr>
              <w:widowControl/>
              <w:spacing w:after="0" w:line="276" w:lineRule="auto"/>
              <w:jc w:val="left"/>
              <w:rPr>
                <w:sz w:val="18"/>
                <w:szCs w:val="18"/>
              </w:rPr>
            </w:pPr>
            <w:r>
              <w:rPr>
                <w:sz w:val="18"/>
                <w:szCs w:val="20"/>
              </w:rPr>
              <w:t xml:space="preserve">37</w:t>
            </w:r>
          </w:p>
        </w:tc>
        <w:tc>
          <w:tcPr>
            <w:tcW w:w="1857" w:type="dxa"/>
          </w:tcPr>
          <w:p>
            <w:pPr>
              <w:widowControl/>
              <w:spacing w:after="0" w:line="276" w:lineRule="auto"/>
              <w:jc w:val="left"/>
              <w:rPr>
                <w:sz w:val="18"/>
                <w:szCs w:val="18"/>
              </w:rPr>
            </w:pPr>
            <w:r>
              <w:rPr>
                <w:sz w:val="18"/>
                <w:szCs w:val="20"/>
              </w:rPr>
              <w:t xml:space="preserve">9</w:t>
            </w:r>
          </w:p>
        </w:tc>
      </w:tr>
      <w:tr>
        <w:trPr>
          <w:cantSplit/>
        </w:trPr>
        <w:tc>
          <w:tcPr>
            <w:tcW w:w="2614" w:type="dxa"/>
          </w:tcPr>
          <w:p>
            <w:pPr>
              <w:widowControl/>
              <w:spacing w:after="0" w:line="276" w:lineRule="auto"/>
              <w:jc w:val="left"/>
              <w:rPr>
                <w:sz w:val="18"/>
                <w:szCs w:val="18"/>
              </w:rPr>
            </w:pPr>
            <w:r>
              <w:rPr>
                <w:sz w:val="18"/>
                <w:szCs w:val="20"/>
              </w:rPr>
              <w:t xml:space="preserve">Média</w:t>
            </w:r>
          </w:p>
        </w:tc>
        <w:tc>
          <w:tcPr>
            <w:tcW w:w="1450" w:type="dxa"/>
          </w:tcPr>
          <w:p>
            <w:pPr>
              <w:widowControl/>
              <w:spacing w:after="0" w:line="276" w:lineRule="auto"/>
              <w:jc w:val="left"/>
              <w:rPr>
                <w:sz w:val="18"/>
                <w:szCs w:val="18"/>
              </w:rPr>
            </w:pPr>
            <w:r>
              <w:rPr>
                <w:sz w:val="18"/>
                <w:szCs w:val="20"/>
              </w:rPr>
              <w:t xml:space="preserve">15</w:t>
            </w:r>
          </w:p>
        </w:tc>
        <w:tc>
          <w:tcPr>
            <w:tcW w:w="3710" w:type="dxa"/>
          </w:tcPr>
          <w:p>
            <w:pPr>
              <w:widowControl/>
              <w:spacing w:after="0" w:line="276" w:lineRule="auto"/>
              <w:jc w:val="left"/>
              <w:rPr>
                <w:sz w:val="18"/>
                <w:szCs w:val="18"/>
              </w:rPr>
            </w:pPr>
            <w:r>
              <w:rPr>
                <w:sz w:val="18"/>
                <w:szCs w:val="20"/>
              </w:rPr>
              <w:t xml:space="preserve">5</w:t>
            </w:r>
          </w:p>
        </w:tc>
        <w:tc>
          <w:tcPr>
            <w:tcW w:w="1857" w:type="dxa"/>
          </w:tcPr>
          <w:p>
            <w:pPr>
              <w:widowControl/>
              <w:spacing w:after="0" w:line="276" w:lineRule="auto"/>
              <w:jc w:val="left"/>
              <w:rPr>
                <w:sz w:val="18"/>
                <w:szCs w:val="18"/>
              </w:rPr>
            </w:pPr>
            <w:r>
              <w:rPr>
                <w:sz w:val="18"/>
                <w:szCs w:val="20"/>
              </w:rPr>
              <w:t xml:space="preserve">10</w:t>
            </w:r>
          </w:p>
        </w:tc>
      </w:tr>
      <w:tr>
        <w:trPr>
          <w:cantSplit/>
        </w:trPr>
        <w:tc>
          <w:tcPr>
            <w:tcW w:w="2614" w:type="dxa"/>
          </w:tcPr>
          <w:p>
            <w:pPr>
              <w:widowControl/>
              <w:spacing w:after="0" w:line="276" w:lineRule="auto"/>
              <w:jc w:val="left"/>
              <w:rPr>
                <w:sz w:val="18"/>
                <w:szCs w:val="18"/>
              </w:rPr>
            </w:pPr>
            <w:r>
              <w:rPr>
                <w:sz w:val="18"/>
                <w:szCs w:val="20"/>
              </w:rPr>
              <w:t xml:space="preserve">Baixa</w:t>
            </w:r>
          </w:p>
        </w:tc>
        <w:tc>
          <w:tcPr>
            <w:tcW w:w="1450" w:type="dxa"/>
          </w:tcPr>
          <w:p>
            <w:pPr>
              <w:widowControl/>
              <w:spacing w:after="0" w:line="276" w:lineRule="auto"/>
              <w:jc w:val="left"/>
              <w:rPr>
                <w:sz w:val="18"/>
                <w:szCs w:val="18"/>
              </w:rPr>
            </w:pPr>
            <w:r>
              <w:rPr>
                <w:sz w:val="18"/>
                <w:szCs w:val="20"/>
              </w:rPr>
              <w:t xml:space="preserve">101</w:t>
            </w:r>
          </w:p>
        </w:tc>
        <w:tc>
          <w:tcPr>
            <w:tcW w:w="3710" w:type="dxa"/>
          </w:tcPr>
          <w:p>
            <w:pPr>
              <w:widowControl/>
              <w:spacing w:after="0" w:line="276" w:lineRule="auto"/>
              <w:jc w:val="left"/>
              <w:rPr>
                <w:sz w:val="18"/>
                <w:szCs w:val="18"/>
              </w:rPr>
            </w:pPr>
            <w:r>
              <w:rPr>
                <w:sz w:val="18"/>
                <w:szCs w:val="20"/>
              </w:rPr>
              <w:t xml:space="preserve">36</w:t>
            </w:r>
          </w:p>
        </w:tc>
        <w:tc>
          <w:tcPr>
            <w:tcW w:w="1857" w:type="dxa"/>
          </w:tcPr>
          <w:p>
            <w:pPr>
              <w:widowControl/>
              <w:spacing w:after="0" w:line="276" w:lineRule="auto"/>
              <w:jc w:val="left"/>
              <w:rPr>
                <w:sz w:val="18"/>
                <w:szCs w:val="18"/>
              </w:rPr>
            </w:pPr>
            <w:r>
              <w:rPr>
                <w:sz w:val="18"/>
                <w:szCs w:val="20"/>
              </w:rPr>
              <w:t xml:space="preserve">65</w:t>
            </w:r>
          </w:p>
        </w:tc>
      </w:tr>
      <w:tr>
        <w:trPr>
          <w:cantSplit/>
        </w:trPr>
        <w:tc>
          <w:tcPr>
            <w:tcW w:w="2614" w:type="dxa"/>
          </w:tcPr>
          <w:p>
            <w:pPr>
              <w:widowControl/>
              <w:spacing w:after="0" w:line="276" w:lineRule="auto"/>
              <w:jc w:val="left"/>
              <w:rPr>
                <w:sz w:val="18"/>
                <w:szCs w:val="18"/>
              </w:rPr>
            </w:pPr>
            <w:r>
              <w:rPr>
                <w:sz w:val="18"/>
                <w:b/>
                <w:bCs/>
                <w:szCs w:val="20"/>
              </w:rPr>
              <w:t xml:space="preserve">Total</w:t>
            </w:r>
          </w:p>
        </w:tc>
        <w:tc>
          <w:tcPr>
            <w:tcW w:w="1450" w:type="dxa"/>
          </w:tcPr>
          <w:p>
            <w:pPr>
              <w:widowControl/>
              <w:spacing w:after="0" w:line="276" w:lineRule="auto"/>
              <w:jc w:val="left"/>
              <w:rPr>
                <w:sz w:val="18"/>
                <w:szCs w:val="18"/>
              </w:rPr>
            </w:pPr>
            <w:r>
              <w:rPr>
                <w:sz w:val="18"/>
                <w:b/>
                <w:bCs/>
                <w:szCs w:val="20"/>
              </w:rPr>
              <w:t xml:space="preserve">162</w:t>
            </w:r>
          </w:p>
        </w:tc>
        <w:tc>
          <w:tcPr>
            <w:tcW w:w="3710" w:type="dxa"/>
          </w:tcPr>
          <w:p>
            <w:pPr>
              <w:widowControl/>
              <w:spacing w:after="0" w:line="276" w:lineRule="auto"/>
              <w:jc w:val="left"/>
              <w:rPr>
                <w:sz w:val="18"/>
                <w:szCs w:val="18"/>
              </w:rPr>
            </w:pPr>
            <w:r>
              <w:rPr>
                <w:sz w:val="18"/>
                <w:b/>
                <w:bCs/>
                <w:szCs w:val="20"/>
              </w:rPr>
              <w:t xml:space="preserve">78</w:t>
            </w:r>
          </w:p>
        </w:tc>
        <w:tc>
          <w:tcPr>
            <w:tcW w:w="1857" w:type="dxa"/>
          </w:tcPr>
          <w:p>
            <w:pPr>
              <w:widowControl/>
              <w:spacing w:after="0" w:line="276" w:lineRule="auto"/>
              <w:jc w:val="left"/>
              <w:rPr>
                <w:sz w:val="18"/>
                <w:szCs w:val="18"/>
              </w:rPr>
            </w:pPr>
            <w:r>
              <w:rPr>
                <w:sz w:val="18"/>
                <w:b/>
                <w:bCs/>
                <w:szCs w:val="20"/>
              </w:rPr>
              <w:t xml:space="preserve">84</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até aqui:</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tbl>
      <w:tblPr>
        <w:tblStyle w:val="Tabelacomgrade"/>
        <w:tblW w:w="9631" w:type="dxa"/>
        <w:tblLayout w:type="fixed"/>
        <w:tblLook w:val="04A0" w:firstRow="1" w:lastRow="0" w:firstColumn="1" w:lastColumn="0" w:noHBand="0" w:noVBand="1"/>
      </w:tblPr>
      <w:tblGrid>
        <w:gridCol w:w="2510"/>
        <w:gridCol w:w="5523"/>
        <w:gridCol w:w="1598"/>
      </w:tblGrid>
      <w:tr>
        <w:trPr>
          <w:tblHeader/>
          <w:cantSplit/>
        </w:trPr>
        <w:tc>
          <w:tcPr>
            <w:tcW w:w="2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510" w:type="dxa"/>
          </w:tcPr>
          <w:p>
            <w:pPr>
              <w:widowControl/>
              <w:spacing w:after="0" w:line="276" w:lineRule="auto"/>
              <w:jc w:val="left"/>
              <w:rPr>
                <w:sz w:val="18"/>
                <w:szCs w:val="18"/>
              </w:rPr>
            </w:pPr>
            <w:r>
              <w:rPr>
                <w:sz w:val="18"/>
                <w:szCs w:val="20"/>
              </w:rPr>
              <w:t xml:space="preserve">Passaram</w:t>
            </w:r>
          </w:p>
        </w:tc>
        <w:tc>
          <w:tcPr>
            <w:tcW w:w="5523" w:type="dxa"/>
          </w:tcPr>
          <w:p>
            <w:pPr>
              <w:widowControl/>
              <w:spacing w:after="0" w:line="276" w:lineRule="auto"/>
              <w:jc w:val="left"/>
              <w:rPr>
                <w:sz w:val="18"/>
                <w:szCs w:val="18"/>
              </w:rPr>
            </w:pPr>
            <w:r>
              <w:rPr>
                <w:sz w:val="18"/>
                <w:szCs w:val="20"/>
              </w:rPr>
              <w:t xml:space="preserve">CT-EST-200, 202, 203, 205, 207, 208</w:t>
            </w:r>
          </w:p>
        </w:tc>
        <w:tc>
          <w:tcPr>
            <w:tcW w:w="1598" w:type="dxa"/>
          </w:tcPr>
          <w:p>
            <w:pPr>
              <w:widowControl/>
              <w:spacing w:after="0" w:line="276" w:lineRule="auto"/>
              <w:jc w:val="left"/>
              <w:rPr>
                <w:sz w:val="18"/>
                <w:szCs w:val="18"/>
              </w:rPr>
            </w:pPr>
            <w:r>
              <w:rPr>
                <w:sz w:val="18"/>
                <w:szCs w:val="20"/>
              </w:rPr>
              <w:t xml:space="preserve">6</w:t>
            </w:r>
          </w:p>
        </w:tc>
      </w:tr>
      <w:tr>
        <w:trPr>
          <w:cantSplit/>
        </w:trPr>
        <w:tc>
          <w:tcPr>
            <w:tcW w:w="2510" w:type="dxa"/>
          </w:tcPr>
          <w:p>
            <w:pPr>
              <w:widowControl/>
              <w:spacing w:after="0" w:line="276" w:lineRule="auto"/>
              <w:jc w:val="left"/>
              <w:rPr>
                <w:sz w:val="18"/>
                <w:szCs w:val="18"/>
              </w:rPr>
            </w:pPr>
            <w:r>
              <w:rPr>
                <w:sz w:val="18"/>
                <w:szCs w:val="20"/>
              </w:rPr>
              <w:t xml:space="preserve">Passaram com ressalvas</w:t>
            </w:r>
          </w:p>
        </w:tc>
        <w:tc>
          <w:tcPr>
            <w:tcW w:w="5523" w:type="dxa"/>
          </w:tcPr>
          <w:p>
            <w:pPr>
              <w:widowControl/>
              <w:spacing w:after="0" w:line="276" w:lineRule="auto"/>
              <w:jc w:val="left"/>
              <w:rPr>
                <w:sz w:val="18"/>
                <w:szCs w:val="18"/>
              </w:rPr>
            </w:pPr>
            <w:r>
              <w:rPr>
                <w:sz w:val="18"/>
                <w:szCs w:val="20"/>
              </w:rPr>
              <w:t xml:space="preserve">CT-EST-201 (amostra sai do estoque sem pesagem), 211 (reprovação)</w:t>
            </w:r>
          </w:p>
        </w:tc>
        <w:tc>
          <w:tcPr>
            <w:tcW w:w="1598" w:type="dxa"/>
          </w:tcPr>
          <w:p>
            <w:pPr>
              <w:widowControl/>
              <w:spacing w:after="0" w:line="276" w:lineRule="auto"/>
              <w:jc w:val="left"/>
              <w:rPr>
                <w:sz w:val="18"/>
                <w:szCs w:val="18"/>
              </w:rPr>
            </w:pPr>
            <w:r>
              <w:rPr>
                <w:sz w:val="18"/>
                <w:szCs w:val="20"/>
              </w:rPr>
              <w:t xml:space="preserve">2</w:t>
            </w:r>
          </w:p>
        </w:tc>
      </w:tr>
      <w:tr>
        <w:trPr>
          <w:cantSplit/>
        </w:trPr>
        <w:tc>
          <w:tcPr>
            <w:tcW w:w="2510" w:type="dxa"/>
          </w:tcPr>
          <w:p>
            <w:pPr>
              <w:widowControl/>
              <w:spacing w:after="0" w:line="276" w:lineRule="auto"/>
              <w:jc w:val="left"/>
              <w:rPr>
                <w:sz w:val="18"/>
                <w:szCs w:val="18"/>
              </w:rPr>
            </w:pPr>
            <w:r>
              <w:rPr>
                <w:sz w:val="18"/>
                <w:szCs w:val="20"/>
              </w:rPr>
              <w:t xml:space="preserve">Parcial</w:t>
            </w:r>
          </w:p>
        </w:tc>
        <w:tc>
          <w:tcPr>
            <w:tcW w:w="5523"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98"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2"/>
        <w:gridCol w:w="2837"/>
        <w:gridCol w:w="1524"/>
        <w:gridCol w:w="3748"/>
      </w:tblGrid>
      <w:tr>
        <w:trPr>
          <w:tblHeader/>
          <w:cantSplit/>
        </w:trPr>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2" w:type="dxa"/>
          </w:tcPr>
          <w:p>
            <w:pPr>
              <w:widowControl/>
              <w:spacing w:after="0" w:line="276" w:lineRule="auto"/>
              <w:jc w:val="left"/>
              <w:rPr>
                <w:sz w:val="18"/>
                <w:szCs w:val="18"/>
              </w:rPr>
            </w:pPr>
            <w:r>
              <w:rPr>
                <w:sz w:val="18"/>
                <w:szCs w:val="20"/>
              </w:rPr>
              <w:t xml:space="preserve">CT-EST-180</w:t>
            </w:r>
          </w:p>
        </w:tc>
        <w:tc>
          <w:tcPr>
            <w:tcW w:w="2837"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2" w:type="dxa"/>
          </w:tcPr>
          <w:p>
            <w:pPr>
              <w:widowControl/>
              <w:spacing w:after="0" w:line="276" w:lineRule="auto"/>
              <w:jc w:val="left"/>
              <w:rPr>
                <w:sz w:val="18"/>
                <w:szCs w:val="18"/>
              </w:rPr>
            </w:pPr>
            <w:r>
              <w:rPr>
                <w:sz w:val="18"/>
                <w:szCs w:val="20"/>
              </w:rPr>
              <w:t xml:space="preserve">CT-EST-181</w:t>
            </w:r>
          </w:p>
        </w:tc>
        <w:tc>
          <w:tcPr>
            <w:tcW w:w="2837"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2" w:type="dxa"/>
          </w:tcPr>
          <w:p>
            <w:pPr>
              <w:widowControl/>
              <w:spacing w:after="0" w:line="276" w:lineRule="auto"/>
              <w:jc w:val="left"/>
              <w:rPr>
                <w:sz w:val="18"/>
                <w:szCs w:val="18"/>
              </w:rPr>
            </w:pPr>
            <w:r>
              <w:rPr>
                <w:sz w:val="18"/>
                <w:szCs w:val="20"/>
              </w:rPr>
              <w:t xml:space="preserve">CT-EST-182</w:t>
            </w:r>
          </w:p>
        </w:tc>
        <w:tc>
          <w:tcPr>
            <w:tcW w:w="2837" w:type="dxa"/>
          </w:tcPr>
          <w:p>
            <w:pPr>
              <w:widowControl/>
              <w:spacing w:after="0" w:line="276" w:lineRule="auto"/>
              <w:jc w:val="left"/>
              <w:rPr>
                <w:sz w:val="18"/>
                <w:szCs w:val="18"/>
              </w:rPr>
            </w:pPr>
            <w:r>
              <w:rPr>
                <w:sz w:val="18"/>
                <w:szCs w:val="20"/>
              </w:rPr>
              <w:t xml:space="preserve">Checklist com parecer "Reprovado"</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2" w:type="dxa"/>
          </w:tcPr>
          <w:p>
            <w:pPr>
              <w:widowControl/>
              <w:spacing w:after="0" w:line="276" w:lineRule="auto"/>
              <w:jc w:val="left"/>
              <w:rPr>
                <w:sz w:val="18"/>
                <w:szCs w:val="18"/>
              </w:rPr>
            </w:pPr>
            <w:r>
              <w:rPr>
                <w:sz w:val="18"/>
                <w:szCs w:val="20"/>
              </w:rPr>
              <w:t xml:space="preserve">CT-EST-183</w:t>
            </w:r>
          </w:p>
        </w:tc>
        <w:tc>
          <w:tcPr>
            <w:tcW w:w="2837" w:type="dxa"/>
          </w:tcPr>
          <w:p>
            <w:pPr>
              <w:widowControl/>
              <w:spacing w:after="0" w:line="276" w:lineRule="auto"/>
              <w:jc w:val="left"/>
              <w:rPr>
                <w:sz w:val="18"/>
                <w:szCs w:val="18"/>
              </w:rPr>
            </w:pPr>
            <w:r>
              <w:rPr>
                <w:sz w:val="18"/>
                <w:szCs w:val="20"/>
              </w:rPr>
              <w:t xml:space="preserve">Recebimento sem checklist, sem placa e sem motorista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2" w:type="dxa"/>
          </w:tcPr>
          <w:p>
            <w:pPr>
              <w:widowControl/>
              <w:spacing w:after="0" w:line="276" w:lineRule="auto"/>
              <w:jc w:val="left"/>
              <w:rPr>
                <w:sz w:val="18"/>
                <w:szCs w:val="18"/>
              </w:rPr>
            </w:pPr>
            <w:r>
              <w:rPr>
                <w:sz w:val="18"/>
                <w:szCs w:val="20"/>
              </w:rPr>
              <w:t xml:space="preserve">CT-EST-184</w:t>
            </w:r>
          </w:p>
        </w:tc>
        <w:tc>
          <w:tcPr>
            <w:tcW w:w="2837" w:type="dxa"/>
          </w:tcPr>
          <w:p>
            <w:pPr>
              <w:widowControl/>
              <w:spacing w:after="0" w:line="276" w:lineRule="auto"/>
              <w:jc w:val="left"/>
              <w:rPr>
                <w:sz w:val="18"/>
                <w:szCs w:val="18"/>
              </w:rPr>
            </w:pPr>
            <w:r>
              <w:rPr>
                <w:sz w:val="18"/>
                <w:szCs w:val="20"/>
              </w:rPr>
              <w:t xml:space="preserve">Nota fiscal sem cada campo obrigatório</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2" w:type="dxa"/>
          </w:tcPr>
          <w:p>
            <w:pPr>
              <w:widowControl/>
              <w:spacing w:after="0" w:line="276" w:lineRule="auto"/>
              <w:jc w:val="left"/>
              <w:rPr>
                <w:sz w:val="18"/>
                <w:szCs w:val="18"/>
              </w:rPr>
            </w:pPr>
            <w:r>
              <w:rPr>
                <w:sz w:val="18"/>
                <w:szCs w:val="20"/>
              </w:rPr>
              <w:t xml:space="preserve">CT-EST-185</w:t>
            </w:r>
          </w:p>
        </w:tc>
        <w:tc>
          <w:tcPr>
            <w:tcW w:w="2837" w:type="dxa"/>
          </w:tcPr>
          <w:p>
            <w:pPr>
              <w:widowControl/>
              <w:spacing w:after="0" w:line="276" w:lineRule="auto"/>
              <w:jc w:val="left"/>
              <w:rPr>
                <w:sz w:val="18"/>
                <w:szCs w:val="18"/>
              </w:rPr>
            </w:pPr>
            <w:r>
              <w:rPr>
                <w:sz w:val="18"/>
                <w:szCs w:val="20"/>
              </w:rPr>
              <w:t xml:space="preserve">Lote sem validade</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2" w:type="dxa"/>
          </w:tcPr>
          <w:p>
            <w:pPr>
              <w:widowControl/>
              <w:spacing w:after="0" w:line="276" w:lineRule="auto"/>
              <w:jc w:val="left"/>
              <w:rPr>
                <w:sz w:val="18"/>
                <w:szCs w:val="18"/>
              </w:rPr>
            </w:pPr>
            <w:r>
              <w:rPr>
                <w:sz w:val="18"/>
                <w:szCs w:val="20"/>
              </w:rPr>
              <w:t xml:space="preserve">CT-EST-186</w:t>
            </w:r>
          </w:p>
        </w:tc>
        <w:tc>
          <w:tcPr>
            <w:tcW w:w="2837"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2" w:type="dxa"/>
          </w:tcPr>
          <w:p>
            <w:pPr>
              <w:widowControl/>
              <w:spacing w:after="0" w:line="276" w:lineRule="auto"/>
              <w:jc w:val="left"/>
              <w:rPr>
                <w:sz w:val="18"/>
                <w:szCs w:val="18"/>
              </w:rPr>
            </w:pPr>
            <w:r>
              <w:rPr>
                <w:sz w:val="18"/>
                <w:szCs w:val="20"/>
              </w:rPr>
              <w:t xml:space="preserve">CT-EST-187</w:t>
            </w:r>
          </w:p>
        </w:tc>
        <w:tc>
          <w:tcPr>
            <w:tcW w:w="2837"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2" w:type="dxa"/>
          </w:tcPr>
          <w:p>
            <w:pPr>
              <w:widowControl/>
              <w:spacing w:after="0" w:line="276" w:lineRule="auto"/>
              <w:jc w:val="left"/>
              <w:rPr>
                <w:sz w:val="18"/>
                <w:szCs w:val="18"/>
              </w:rPr>
            </w:pPr>
            <w:r>
              <w:rPr>
                <w:sz w:val="18"/>
                <w:szCs w:val="20"/>
              </w:rPr>
              <w:t xml:space="preserve">CT-EST-188</w:t>
            </w:r>
          </w:p>
        </w:tc>
        <w:tc>
          <w:tcPr>
            <w:tcW w:w="2837" w:type="dxa"/>
          </w:tcPr>
          <w:p>
            <w:pPr>
              <w:widowControl/>
              <w:spacing w:after="0" w:line="276" w:lineRule="auto"/>
              <w:jc w:val="left"/>
              <w:rPr>
                <w:sz w:val="18"/>
                <w:szCs w:val="18"/>
              </w:rPr>
            </w:pPr>
            <w:r>
              <w:rPr>
                <w:sz w:val="18"/>
                <w:szCs w:val="20"/>
              </w:rPr>
              <w:t xml:space="preserve">Autorizar com outro usuário, pelo quadro de autorização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2" w:type="dxa"/>
          </w:tcPr>
          <w:p>
            <w:pPr>
              <w:widowControl/>
              <w:spacing w:after="0" w:line="276" w:lineRule="auto"/>
              <w:jc w:val="left"/>
              <w:rPr>
                <w:sz w:val="18"/>
                <w:szCs w:val="18"/>
              </w:rPr>
            </w:pPr>
            <w:r>
              <w:rPr>
                <w:sz w:val="18"/>
                <w:szCs w:val="20"/>
              </w:rPr>
              <w:t xml:space="preserve">CT-EST-189</w:t>
            </w:r>
          </w:p>
        </w:tc>
        <w:tc>
          <w:tcPr>
            <w:tcW w:w="2837" w:type="dxa"/>
          </w:tcPr>
          <w:p>
            <w:pPr>
              <w:widowControl/>
              <w:spacing w:after="0" w:line="276" w:lineRule="auto"/>
              <w:jc w:val="left"/>
              <w:rPr>
                <w:sz w:val="18"/>
                <w:szCs w:val="18"/>
              </w:rPr>
            </w:pPr>
            <w:r>
              <w:rPr>
                <w:sz w:val="18"/>
                <w:szCs w:val="20"/>
              </w:rPr>
              <w:t xml:space="preserve">Autorizar com o mesmo usuário que cadastrou</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2" w:type="dxa"/>
          </w:tcPr>
          <w:p>
            <w:pPr>
              <w:widowControl/>
              <w:spacing w:after="0" w:line="276" w:lineRule="auto"/>
              <w:jc w:val="left"/>
              <w:rPr>
                <w:sz w:val="18"/>
                <w:szCs w:val="18"/>
              </w:rPr>
            </w:pPr>
            <w:r>
              <w:rPr>
                <w:sz w:val="18"/>
                <w:szCs w:val="20"/>
              </w:rPr>
              <w:t xml:space="preserve">—</w:t>
            </w:r>
          </w:p>
        </w:tc>
        <w:tc>
          <w:tcPr>
            <w:tcW w:w="2837"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24" w:type="dxa"/>
          </w:tcPr>
          <w:p>
            <w:pPr>
              <w:widowControl/>
              <w:spacing w:after="0" w:line="276" w:lineRule="auto"/>
              <w:jc w:val="left"/>
              <w:rPr>
                <w:sz w:val="18"/>
                <w:szCs w:val="18"/>
              </w:rPr>
            </w:pPr>
            <w:r>
              <w:rPr>
                <w:sz w:val="18"/>
                <w:b/>
                <w:bCs/>
                <w:szCs w:val="20"/>
              </w:rPr>
              <w:t xml:space="preserve">Funciona com falhas</w:t>
            </w:r>
          </w:p>
        </w:tc>
        <w:tc>
          <w:tcPr>
            <w:tcW w:w="3748"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2" w:type="dxa"/>
          </w:tcPr>
          <w:p>
            <w:pPr>
              <w:widowControl/>
              <w:spacing w:after="0" w:line="276" w:lineRule="auto"/>
              <w:jc w:val="left"/>
              <w:rPr>
                <w:sz w:val="18"/>
                <w:szCs w:val="18"/>
              </w:rPr>
            </w:pPr>
            <w:r>
              <w:rPr>
                <w:sz w:val="18"/>
                <w:szCs w:val="20"/>
              </w:rPr>
              <w:t xml:space="preserve">CT-EST-191</w:t>
            </w:r>
          </w:p>
        </w:tc>
        <w:tc>
          <w:tcPr>
            <w:tcW w:w="2837" w:type="dxa"/>
          </w:tcPr>
          <w:p>
            <w:pPr>
              <w:widowControl/>
              <w:spacing w:after="0" w:line="276" w:lineRule="auto"/>
              <w:jc w:val="left"/>
              <w:rPr>
                <w:sz w:val="18"/>
                <w:szCs w:val="18"/>
              </w:rPr>
            </w:pPr>
            <w:r>
              <w:rPr>
                <w:sz w:val="18"/>
                <w:szCs w:val="20"/>
              </w:rPr>
              <w:t xml:space="preserve">Conferir 90 de 100</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2" w:type="dxa"/>
          </w:tcPr>
          <w:p>
            <w:pPr>
              <w:widowControl/>
              <w:spacing w:after="0" w:line="276" w:lineRule="auto"/>
              <w:jc w:val="left"/>
              <w:rPr>
                <w:sz w:val="18"/>
                <w:szCs w:val="18"/>
              </w:rPr>
            </w:pPr>
            <w:r>
              <w:rPr>
                <w:sz w:val="18"/>
                <w:szCs w:val="20"/>
              </w:rPr>
              <w:t xml:space="preserve">CT-EST-193</w:t>
            </w:r>
          </w:p>
        </w:tc>
        <w:tc>
          <w:tcPr>
            <w:tcW w:w="2837" w:type="dxa"/>
          </w:tcPr>
          <w:p>
            <w:pPr>
              <w:widowControl/>
              <w:spacing w:after="0" w:line="276" w:lineRule="auto"/>
              <w:jc w:val="left"/>
              <w:rPr>
                <w:sz w:val="18"/>
                <w:szCs w:val="18"/>
              </w:rPr>
            </w:pPr>
            <w:r>
              <w:rPr>
                <w:sz w:val="18"/>
                <w:szCs w:val="20"/>
              </w:rPr>
              <w:t xml:space="preserve">Finalizar a conferência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2" w:type="dxa"/>
          </w:tcPr>
          <w:p>
            <w:pPr>
              <w:widowControl/>
              <w:spacing w:after="0" w:line="276" w:lineRule="auto"/>
              <w:jc w:val="left"/>
              <w:rPr>
                <w:sz w:val="18"/>
                <w:szCs w:val="18"/>
              </w:rPr>
            </w:pPr>
            <w:r>
              <w:rPr>
                <w:sz w:val="18"/>
                <w:szCs w:val="20"/>
              </w:rPr>
              <w:t xml:space="preserve">CT-EST-194</w:t>
            </w:r>
          </w:p>
        </w:tc>
        <w:tc>
          <w:tcPr>
            <w:tcW w:w="2837" w:type="dxa"/>
          </w:tcPr>
          <w:p>
            <w:pPr>
              <w:widowControl/>
              <w:spacing w:after="0" w:line="276" w:lineRule="auto"/>
              <w:jc w:val="left"/>
              <w:rPr>
                <w:sz w:val="18"/>
                <w:szCs w:val="18"/>
              </w:rPr>
            </w:pPr>
            <w:r>
              <w:rPr>
                <w:sz w:val="18"/>
                <w:szCs w:val="20"/>
              </w:rPr>
              <w:t xml:space="preserve">Endereçar o lote no local de quarentena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2" w:type="dxa"/>
          </w:tcPr>
          <w:p>
            <w:pPr>
              <w:widowControl/>
              <w:spacing w:after="0" w:line="276" w:lineRule="auto"/>
              <w:jc w:val="left"/>
              <w:rPr>
                <w:sz w:val="18"/>
                <w:szCs w:val="18"/>
              </w:rPr>
            </w:pPr>
            <w:r>
              <w:rPr>
                <w:sz w:val="18"/>
                <w:szCs w:val="20"/>
              </w:rPr>
              <w:t xml:space="preserve">CT-EST-195</w:t>
            </w:r>
          </w:p>
        </w:tc>
        <w:tc>
          <w:tcPr>
            <w:tcW w:w="2837" w:type="dxa"/>
          </w:tcPr>
          <w:p>
            <w:pPr>
              <w:widowControl/>
              <w:spacing w:after="0" w:line="276" w:lineRule="auto"/>
              <w:jc w:val="left"/>
              <w:rPr>
                <w:sz w:val="18"/>
                <w:szCs w:val="18"/>
              </w:rPr>
            </w:pPr>
            <w:r>
              <w:rPr>
                <w:sz w:val="18"/>
                <w:szCs w:val="20"/>
              </w:rPr>
              <w:t xml:space="preserve">Locais oferecidos para lote em quarentena</w:t>
            </w:r>
          </w:p>
        </w:tc>
        <w:tc>
          <w:tcPr>
            <w:tcW w:w="1524" w:type="dxa"/>
          </w:tcPr>
          <w:p>
            <w:pPr>
              <w:widowControl/>
              <w:spacing w:after="0" w:line="276" w:lineRule="auto"/>
              <w:jc w:val="left"/>
              <w:rPr>
                <w:sz w:val="18"/>
                <w:szCs w:val="18"/>
              </w:rPr>
            </w:pPr>
            <w:r>
              <w:rPr>
                <w:sz w:val="18"/>
                <w:b/>
                <w:bCs/>
                <w:szCs w:val="20"/>
              </w:rPr>
              <w:t xml:space="preserve">Não conclusivo</w:t>
            </w:r>
          </w:p>
        </w:tc>
        <w:tc>
          <w:tcPr>
            <w:tcW w:w="3748"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2" w:type="dxa"/>
          </w:tcPr>
          <w:p>
            <w:pPr>
              <w:widowControl/>
              <w:spacing w:after="0" w:line="276" w:lineRule="auto"/>
              <w:jc w:val="left"/>
              <w:rPr>
                <w:sz w:val="18"/>
                <w:szCs w:val="18"/>
              </w:rPr>
            </w:pPr>
            <w:r>
              <w:rPr>
                <w:sz w:val="18"/>
                <w:szCs w:val="20"/>
              </w:rPr>
              <w:t xml:space="preserve">CT-EST-196</w:t>
            </w:r>
          </w:p>
        </w:tc>
        <w:tc>
          <w:tcPr>
            <w:tcW w:w="2837" w:type="dxa"/>
          </w:tcPr>
          <w:p>
            <w:pPr>
              <w:widowControl/>
              <w:spacing w:after="0" w:line="276" w:lineRule="auto"/>
              <w:jc w:val="left"/>
              <w:rPr>
                <w:sz w:val="18"/>
                <w:szCs w:val="18"/>
              </w:rPr>
            </w:pPr>
            <w:r>
              <w:rPr>
                <w:sz w:val="18"/>
                <w:szCs w:val="20"/>
              </w:rPr>
              <w:t xml:space="preserve">Fornecedor não qualificado</w:t>
            </w:r>
          </w:p>
        </w:tc>
        <w:tc>
          <w:tcPr>
            <w:tcW w:w="1524" w:type="dxa"/>
          </w:tcPr>
          <w:p>
            <w:pPr>
              <w:widowControl/>
              <w:spacing w:after="0" w:line="276" w:lineRule="auto"/>
              <w:jc w:val="left"/>
              <w:rPr>
                <w:sz w:val="18"/>
                <w:szCs w:val="18"/>
              </w:rPr>
            </w:pPr>
            <w:r>
              <w:rPr>
                <w:sz w:val="18"/>
                <w:b/>
                <w:bCs/>
                <w:szCs w:val="20"/>
              </w:rPr>
              <w:t xml:space="preserve">Parcial</w:t>
            </w:r>
          </w:p>
        </w:tc>
        <w:tc>
          <w:tcPr>
            <w:tcW w:w="3748"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2" w:type="dxa"/>
          </w:tcPr>
          <w:p>
            <w:pPr>
              <w:widowControl/>
              <w:spacing w:after="0" w:line="276" w:lineRule="auto"/>
              <w:jc w:val="left"/>
              <w:rPr>
                <w:sz w:val="18"/>
                <w:szCs w:val="18"/>
              </w:rPr>
            </w:pPr>
            <w:r>
              <w:rPr>
                <w:sz w:val="18"/>
                <w:szCs w:val="20"/>
              </w:rPr>
              <w:t xml:space="preserve">CT-EST-197</w:t>
            </w:r>
          </w:p>
        </w:tc>
        <w:tc>
          <w:tcPr>
            <w:tcW w:w="2837" w:type="dxa"/>
          </w:tcPr>
          <w:p>
            <w:pPr>
              <w:widowControl/>
              <w:spacing w:after="0" w:line="276" w:lineRule="auto"/>
              <w:jc w:val="left"/>
              <w:rPr>
                <w:sz w:val="18"/>
                <w:szCs w:val="18"/>
              </w:rPr>
            </w:pPr>
            <w:r>
              <w:rPr>
                <w:sz w:val="18"/>
                <w:szCs w:val="20"/>
              </w:rPr>
              <w:t xml:space="preserve">Histórico e disponibilidade do lote</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2" w:type="dxa"/>
          </w:tcPr>
          <w:p>
            <w:pPr>
              <w:widowControl/>
              <w:spacing w:after="0" w:line="276" w:lineRule="auto"/>
              <w:jc w:val="left"/>
              <w:rPr>
                <w:sz w:val="18"/>
                <w:szCs w:val="18"/>
              </w:rPr>
            </w:pPr>
            <w:r>
              <w:rPr>
                <w:sz w:val="18"/>
                <w:szCs w:val="20"/>
              </w:rPr>
              <w:t xml:space="preserve">CT-EST-200 a 209</w:t>
            </w:r>
          </w:p>
        </w:tc>
        <w:tc>
          <w:tcPr>
            <w:tcW w:w="2837" w:type="dxa"/>
          </w:tcPr>
          <w:p>
            <w:pPr>
              <w:widowControl/>
              <w:spacing w:after="0" w:line="276" w:lineRule="auto"/>
              <w:jc w:val="left"/>
              <w:rPr>
                <w:sz w:val="18"/>
                <w:szCs w:val="18"/>
              </w:rPr>
            </w:pPr>
            <w:r>
              <w:rPr>
                <w:sz w:val="18"/>
                <w:szCs w:val="20"/>
              </w:rPr>
              <w:t xml:space="preserve">Quarentena, análise do CQ, laudo e liberação</w:t>
            </w:r>
          </w:p>
        </w:tc>
        <w:tc>
          <w:tcPr>
            <w:tcW w:w="1524" w:type="dxa"/>
          </w:tcPr>
          <w:p>
            <w:pPr>
              <w:widowControl/>
              <w:spacing w:after="0" w:line="276" w:lineRule="auto"/>
              <w:jc w:val="left"/>
              <w:rPr>
                <w:sz w:val="18"/>
                <w:szCs w:val="18"/>
              </w:rPr>
            </w:pPr>
            <w:r>
              <w:rPr>
                <w:sz w:val="18"/>
                <w:b/>
                <w:bCs/>
                <w:szCs w:val="20"/>
              </w:rPr>
              <w:t xml:space="preserve">Bloqueados na rodada 1</w:t>
            </w:r>
          </w:p>
        </w:tc>
        <w:tc>
          <w:tcPr>
            <w:tcW w:w="3748"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0"/>
        <w:gridCol w:w="2185"/>
        <w:gridCol w:w="1430"/>
        <w:gridCol w:w="4466"/>
      </w:tblGrid>
      <w:tr>
        <w:trPr>
          <w:tblHeader/>
          <w:cantSplit/>
        </w:trPr>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0" w:type="dxa"/>
          </w:tcPr>
          <w:p>
            <w:pPr>
              <w:widowControl/>
              <w:spacing w:after="0" w:line="276" w:lineRule="auto"/>
              <w:jc w:val="left"/>
              <w:rPr>
                <w:sz w:val="18"/>
                <w:szCs w:val="18"/>
              </w:rPr>
            </w:pPr>
            <w:r>
              <w:rPr>
                <w:sz w:val="18"/>
                <w:szCs w:val="20"/>
              </w:rPr>
              <w:t xml:space="preserve">CT-EST-200</w:t>
            </w:r>
          </w:p>
        </w:tc>
        <w:tc>
          <w:tcPr>
            <w:tcW w:w="2185" w:type="dxa"/>
          </w:tcPr>
          <w:p>
            <w:pPr>
              <w:widowControl/>
              <w:spacing w:after="0" w:line="276" w:lineRule="auto"/>
              <w:jc w:val="left"/>
              <w:rPr>
                <w:sz w:val="18"/>
                <w:szCs w:val="18"/>
              </w:rPr>
            </w:pPr>
            <w:r>
              <w:rPr>
                <w:sz w:val="18"/>
                <w:szCs w:val="20"/>
              </w:rPr>
              <w:t xml:space="preserve">Solicitação de análise no CQ</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0" w:type="dxa"/>
          </w:tcPr>
          <w:p>
            <w:pPr>
              <w:widowControl/>
              <w:spacing w:after="0" w:line="276" w:lineRule="auto"/>
              <w:jc w:val="left"/>
              <w:rPr>
                <w:sz w:val="18"/>
                <w:szCs w:val="18"/>
              </w:rPr>
            </w:pPr>
            <w:r>
              <w:rPr>
                <w:sz w:val="18"/>
                <w:szCs w:val="20"/>
              </w:rPr>
              <w:t xml:space="preserve">CT-EST-201</w:t>
            </w:r>
          </w:p>
        </w:tc>
        <w:tc>
          <w:tcPr>
            <w:tcW w:w="2185" w:type="dxa"/>
          </w:tcPr>
          <w:p>
            <w:pPr>
              <w:widowControl/>
              <w:spacing w:after="0" w:line="276" w:lineRule="auto"/>
              <w:jc w:val="left"/>
              <w:rPr>
                <w:sz w:val="18"/>
                <w:szCs w:val="18"/>
              </w:rPr>
            </w:pPr>
            <w:r>
              <w:rPr>
                <w:sz w:val="18"/>
                <w:szCs w:val="20"/>
              </w:rPr>
              <w:t xml:space="preserve">Amostragem, separação e pesagem</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0" w:type="dxa"/>
          </w:tcPr>
          <w:p>
            <w:pPr>
              <w:widowControl/>
              <w:spacing w:after="0" w:line="276" w:lineRule="auto"/>
              <w:jc w:val="left"/>
              <w:rPr>
                <w:sz w:val="18"/>
                <w:szCs w:val="18"/>
              </w:rPr>
            </w:pPr>
            <w:r>
              <w:rPr>
                <w:sz w:val="18"/>
                <w:szCs w:val="20"/>
              </w:rPr>
              <w:t xml:space="preserve">CT-EST-202</w:t>
            </w:r>
          </w:p>
        </w:tc>
        <w:tc>
          <w:tcPr>
            <w:tcW w:w="2185" w:type="dxa"/>
          </w:tcPr>
          <w:p>
            <w:pPr>
              <w:widowControl/>
              <w:spacing w:after="0" w:line="276" w:lineRule="auto"/>
              <w:jc w:val="left"/>
              <w:rPr>
                <w:sz w:val="18"/>
                <w:szCs w:val="18"/>
              </w:rPr>
            </w:pPr>
            <w:r>
              <w:rPr>
                <w:sz w:val="18"/>
                <w:szCs w:val="20"/>
              </w:rPr>
              <w:t xml:space="preserve">Resultado fora da faixa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0" w:type="dxa"/>
          </w:tcPr>
          <w:p>
            <w:pPr>
              <w:widowControl/>
              <w:spacing w:after="0" w:line="276" w:lineRule="auto"/>
              <w:jc w:val="left"/>
              <w:rPr>
                <w:sz w:val="18"/>
                <w:szCs w:val="18"/>
              </w:rPr>
            </w:pPr>
            <w:r>
              <w:rPr>
                <w:sz w:val="18"/>
                <w:szCs w:val="20"/>
              </w:rPr>
              <w:t xml:space="preserve">CT-EST-203</w:t>
            </w:r>
          </w:p>
        </w:tc>
        <w:tc>
          <w:tcPr>
            <w:tcW w:w="2185" w:type="dxa"/>
          </w:tcPr>
          <w:p>
            <w:pPr>
              <w:widowControl/>
              <w:spacing w:after="0" w:line="276" w:lineRule="auto"/>
              <w:jc w:val="left"/>
              <w:rPr>
                <w:sz w:val="18"/>
                <w:szCs w:val="18"/>
              </w:rPr>
            </w:pPr>
            <w:r>
              <w:rPr>
                <w:sz w:val="18"/>
                <w:szCs w:val="20"/>
              </w:rPr>
              <w:t xml:space="preserve">Laudo com validade vencida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0" w:type="dxa"/>
          </w:tcPr>
          <w:p>
            <w:pPr>
              <w:widowControl/>
              <w:spacing w:after="0" w:line="276" w:lineRule="auto"/>
              <w:jc w:val="left"/>
              <w:rPr>
                <w:sz w:val="18"/>
                <w:szCs w:val="18"/>
              </w:rPr>
            </w:pPr>
            <w:r>
              <w:rPr>
                <w:sz w:val="18"/>
                <w:szCs w:val="20"/>
              </w:rPr>
              <w:t xml:space="preserve">CT-EST-205</w:t>
            </w:r>
          </w:p>
        </w:tc>
        <w:tc>
          <w:tcPr>
            <w:tcW w:w="2185" w:type="dxa"/>
          </w:tcPr>
          <w:p>
            <w:pPr>
              <w:widowControl/>
              <w:spacing w:after="0" w:line="276" w:lineRule="auto"/>
              <w:jc w:val="left"/>
              <w:rPr>
                <w:sz w:val="18"/>
                <w:szCs w:val="18"/>
              </w:rPr>
            </w:pPr>
            <w:r>
              <w:rPr>
                <w:sz w:val="18"/>
                <w:szCs w:val="20"/>
              </w:rPr>
              <w:t xml:space="preserve">Quem digitou aprova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0" w:type="dxa"/>
          </w:tcPr>
          <w:p>
            <w:pPr>
              <w:widowControl/>
              <w:spacing w:after="0" w:line="276" w:lineRule="auto"/>
              <w:jc w:val="left"/>
              <w:rPr>
                <w:sz w:val="18"/>
                <w:szCs w:val="18"/>
              </w:rPr>
            </w:pPr>
            <w:r>
              <w:rPr>
                <w:sz w:val="18"/>
                <w:szCs w:val="20"/>
              </w:rPr>
              <w:t xml:space="preserve">CT-EST-206</w:t>
            </w:r>
          </w:p>
        </w:tc>
        <w:tc>
          <w:tcPr>
            <w:tcW w:w="2185" w:type="dxa"/>
          </w:tcPr>
          <w:p>
            <w:pPr>
              <w:widowControl/>
              <w:spacing w:after="0" w:line="276" w:lineRule="auto"/>
              <w:jc w:val="left"/>
              <w:rPr>
                <w:sz w:val="18"/>
                <w:szCs w:val="18"/>
              </w:rPr>
            </w:pPr>
            <w:r>
              <w:rPr>
                <w:sz w:val="18"/>
                <w:szCs w:val="20"/>
              </w:rPr>
              <w:t xml:space="preserve">Emitir laudo e etiqueta</w:t>
            </w:r>
          </w:p>
        </w:tc>
        <w:tc>
          <w:tcPr>
            <w:tcW w:w="1430" w:type="dxa"/>
          </w:tcPr>
          <w:p>
            <w:pPr>
              <w:widowControl/>
              <w:spacing w:after="0" w:line="276" w:lineRule="auto"/>
              <w:jc w:val="left"/>
              <w:rPr>
                <w:sz w:val="18"/>
                <w:szCs w:val="18"/>
              </w:rPr>
            </w:pPr>
            <w:r>
              <w:rPr>
                <w:sz w:val="18"/>
                <w:b/>
                <w:bCs/>
                <w:szCs w:val="20"/>
              </w:rPr>
              <w:t xml:space="preserve">Parcial</w:t>
            </w:r>
          </w:p>
        </w:tc>
        <w:tc>
          <w:tcPr>
            <w:tcW w:w="4466"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0" w:type="dxa"/>
          </w:tcPr>
          <w:p>
            <w:pPr>
              <w:widowControl/>
              <w:spacing w:after="0" w:line="276" w:lineRule="auto"/>
              <w:jc w:val="left"/>
              <w:rPr>
                <w:sz w:val="18"/>
                <w:szCs w:val="18"/>
              </w:rPr>
            </w:pPr>
            <w:r>
              <w:rPr>
                <w:sz w:val="18"/>
                <w:szCs w:val="20"/>
              </w:rPr>
              <w:t xml:space="preserve">CT-EST-207</w:t>
            </w:r>
          </w:p>
        </w:tc>
        <w:tc>
          <w:tcPr>
            <w:tcW w:w="2185" w:type="dxa"/>
          </w:tcPr>
          <w:p>
            <w:pPr>
              <w:widowControl/>
              <w:spacing w:after="0" w:line="276" w:lineRule="auto"/>
              <w:jc w:val="left"/>
              <w:rPr>
                <w:sz w:val="18"/>
                <w:szCs w:val="18"/>
              </w:rPr>
            </w:pPr>
            <w:r>
              <w:rPr>
                <w:sz w:val="18"/>
                <w:szCs w:val="20"/>
              </w:rPr>
              <w:t xml:space="preserve">Movimentação de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0" w:type="dxa"/>
          </w:tcPr>
          <w:p>
            <w:pPr>
              <w:widowControl/>
              <w:spacing w:after="0" w:line="276" w:lineRule="auto"/>
              <w:jc w:val="left"/>
              <w:rPr>
                <w:sz w:val="18"/>
                <w:szCs w:val="18"/>
              </w:rPr>
            </w:pPr>
            <w:r>
              <w:rPr>
                <w:sz w:val="18"/>
                <w:szCs w:val="20"/>
              </w:rPr>
              <w:t xml:space="preserve">CT-EST-208</w:t>
            </w:r>
          </w:p>
        </w:tc>
        <w:tc>
          <w:tcPr>
            <w:tcW w:w="2185" w:type="dxa"/>
          </w:tcPr>
          <w:p>
            <w:pPr>
              <w:widowControl/>
              <w:spacing w:after="0" w:line="276" w:lineRule="auto"/>
              <w:jc w:val="left"/>
              <w:rPr>
                <w:sz w:val="18"/>
                <w:szCs w:val="18"/>
              </w:rPr>
            </w:pPr>
            <w:r>
              <w:rPr>
                <w:sz w:val="18"/>
                <w:szCs w:val="20"/>
              </w:rPr>
              <w:t xml:space="preserve">Separar lote em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0" w:type="dxa"/>
          </w:tcPr>
          <w:p>
            <w:pPr>
              <w:widowControl/>
              <w:spacing w:after="0" w:line="276" w:lineRule="auto"/>
              <w:jc w:val="left"/>
              <w:rPr>
                <w:sz w:val="18"/>
                <w:szCs w:val="18"/>
              </w:rPr>
            </w:pPr>
            <w:r>
              <w:rPr>
                <w:sz w:val="18"/>
                <w:szCs w:val="20"/>
              </w:rPr>
              <w:t xml:space="preserve">CT-EST-209</w:t>
            </w:r>
          </w:p>
        </w:tc>
        <w:tc>
          <w:tcPr>
            <w:tcW w:w="2185" w:type="dxa"/>
          </w:tcPr>
          <w:p>
            <w:pPr>
              <w:widowControl/>
              <w:spacing w:after="0" w:line="276" w:lineRule="auto"/>
              <w:jc w:val="left"/>
              <w:rPr>
                <w:sz w:val="18"/>
                <w:szCs w:val="18"/>
              </w:rPr>
            </w:pPr>
            <w:r>
              <w:rPr>
                <w:sz w:val="18"/>
                <w:szCs w:val="20"/>
              </w:rPr>
              <w:t xml:space="preserve">Histórico do lote</w:t>
            </w:r>
          </w:p>
        </w:tc>
        <w:tc>
          <w:tcPr>
            <w:tcW w:w="1430" w:type="dxa"/>
          </w:tcPr>
          <w:p>
            <w:pPr>
              <w:widowControl/>
              <w:spacing w:after="0" w:line="276" w:lineRule="auto"/>
              <w:jc w:val="left"/>
              <w:rPr>
                <w:sz w:val="18"/>
                <w:szCs w:val="18"/>
              </w:rPr>
            </w:pPr>
            <w:r>
              <w:rPr>
                <w:sz w:val="18"/>
                <w:b/>
                <w:bCs/>
                <w:szCs w:val="20"/>
              </w:rPr>
              <w:t xml:space="preserve">Falhou</w:t>
            </w:r>
          </w:p>
        </w:tc>
        <w:tc>
          <w:tcPr>
            <w:tcW w:w="4466"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0" w:type="dxa"/>
          </w:tcPr>
          <w:p>
            <w:pPr>
              <w:widowControl/>
              <w:spacing w:after="0" w:line="276" w:lineRule="auto"/>
              <w:jc w:val="left"/>
              <w:rPr>
                <w:sz w:val="18"/>
                <w:szCs w:val="18"/>
              </w:rPr>
            </w:pPr>
            <w:r>
              <w:rPr>
                <w:sz w:val="18"/>
                <w:szCs w:val="20"/>
              </w:rPr>
              <w:t xml:space="preserve">CT-EST-211</w:t>
            </w:r>
          </w:p>
        </w:tc>
        <w:tc>
          <w:tcPr>
            <w:tcW w:w="2185" w:type="dxa"/>
          </w:tcPr>
          <w:p>
            <w:pPr>
              <w:widowControl/>
              <w:spacing w:after="0" w:line="276" w:lineRule="auto"/>
              <w:jc w:val="left"/>
              <w:rPr>
                <w:sz w:val="18"/>
                <w:szCs w:val="18"/>
              </w:rPr>
            </w:pPr>
            <w:r>
              <w:rPr>
                <w:sz w:val="18"/>
                <w:szCs w:val="20"/>
              </w:rPr>
              <w:t xml:space="preserve">Reprovar o laudo e conferir o bloqueio</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tbl>
      <w:tblPr>
        <w:tblStyle w:val="Tabelacomgrade"/>
        <w:tblW w:w="9631" w:type="dxa"/>
        <w:tblLayout w:type="fixed"/>
        <w:tblLook w:val="04A0" w:firstRow="1" w:lastRow="0" w:firstColumn="1" w:lastColumn="0" w:noHBand="0" w:noVBand="1"/>
      </w:tblPr>
      <w:tblGrid>
        <w:gridCol w:w="1653"/>
        <w:gridCol w:w="2504"/>
        <w:gridCol w:w="1703"/>
        <w:gridCol w:w="3771"/>
      </w:tblGrid>
      <w:tr>
        <w:trPr>
          <w:tblHeader/>
          <w:cantSplit/>
        </w:trPr>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3" w:type="dxa"/>
          </w:tcPr>
          <w:p>
            <w:pPr>
              <w:widowControl/>
              <w:spacing w:after="0" w:line="276" w:lineRule="auto"/>
              <w:jc w:val="left"/>
              <w:rPr>
                <w:sz w:val="18"/>
                <w:szCs w:val="18"/>
              </w:rPr>
            </w:pPr>
            <w:r>
              <w:rPr>
                <w:sz w:val="18"/>
                <w:szCs w:val="20"/>
              </w:rPr>
              <w:t xml:space="preserve">CT-EST-034 a 038</w:t>
            </w:r>
          </w:p>
        </w:tc>
        <w:tc>
          <w:tcPr>
            <w:tcW w:w="2504"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3" w:type="dxa"/>
          </w:tcPr>
          <w:p>
            <w:pPr>
              <w:widowControl/>
              <w:spacing w:after="0" w:line="276" w:lineRule="auto"/>
              <w:jc w:val="left"/>
              <w:rPr>
                <w:sz w:val="18"/>
                <w:szCs w:val="18"/>
              </w:rPr>
            </w:pPr>
            <w:r>
              <w:rPr>
                <w:sz w:val="18"/>
                <w:szCs w:val="20"/>
              </w:rPr>
              <w:t xml:space="preserve">CT-EST-032 (com saldo)</w:t>
            </w:r>
          </w:p>
        </w:tc>
        <w:tc>
          <w:tcPr>
            <w:tcW w:w="2504" w:type="dxa"/>
          </w:tcPr>
          <w:p>
            <w:pPr>
              <w:widowControl/>
              <w:spacing w:after="0" w:line="276" w:lineRule="auto"/>
              <w:jc w:val="left"/>
              <w:rPr>
                <w:sz w:val="18"/>
                <w:szCs w:val="18"/>
              </w:rPr>
            </w:pPr>
            <w:r>
              <w:rPr>
                <w:sz w:val="18"/>
                <w:szCs w:val="20"/>
              </w:rPr>
              <w:t xml:space="preserve">Excluir endereço que guarda lote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3" w:type="dxa"/>
          </w:tcPr>
          <w:p>
            <w:pPr>
              <w:widowControl/>
              <w:spacing w:after="0" w:line="276" w:lineRule="auto"/>
              <w:jc w:val="left"/>
              <w:rPr>
                <w:sz w:val="18"/>
                <w:szCs w:val="18"/>
              </w:rPr>
            </w:pPr>
            <w:r>
              <w:rPr>
                <w:sz w:val="18"/>
                <w:szCs w:val="20"/>
              </w:rPr>
              <w:t xml:space="preserve">CT-EST-039</w:t>
            </w:r>
          </w:p>
        </w:tc>
        <w:tc>
          <w:tcPr>
            <w:tcW w:w="2504" w:type="dxa"/>
          </w:tcPr>
          <w:p>
            <w:pPr>
              <w:widowControl/>
              <w:spacing w:after="0" w:line="276" w:lineRule="auto"/>
              <w:jc w:val="left"/>
              <w:rPr>
                <w:sz w:val="18"/>
                <w:szCs w:val="18"/>
              </w:rPr>
            </w:pPr>
            <w:r>
              <w:rPr>
                <w:sz w:val="18"/>
                <w:szCs w:val="20"/>
              </w:rPr>
              <w:t xml:space="preserve">Lote em quarentena: quais destinos a tela oferece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3" w:type="dxa"/>
          </w:tcPr>
          <w:p>
            <w:pPr>
              <w:widowControl/>
              <w:spacing w:after="0" w:line="276" w:lineRule="auto"/>
              <w:jc w:val="left"/>
              <w:rPr>
                <w:sz w:val="18"/>
                <w:szCs w:val="18"/>
              </w:rPr>
            </w:pPr>
            <w:r>
              <w:rPr>
                <w:sz w:val="18"/>
                <w:szCs w:val="20"/>
              </w:rPr>
              <w:t xml:space="preserve">CT-EST-051 a 053</w:t>
            </w:r>
          </w:p>
        </w:tc>
        <w:tc>
          <w:tcPr>
            <w:tcW w:w="2504" w:type="dxa"/>
          </w:tcPr>
          <w:p>
            <w:pPr>
              <w:widowControl/>
              <w:spacing w:after="0" w:line="276" w:lineRule="auto"/>
              <w:jc w:val="left"/>
              <w:rPr>
                <w:sz w:val="18"/>
                <w:szCs w:val="18"/>
              </w:rPr>
            </w:pPr>
            <w:r>
              <w:rPr>
                <w:sz w:val="18"/>
                <w:szCs w:val="20"/>
              </w:rPr>
              <w:t xml:space="preserve">Lote reprovado: destinos, movimentação e listas de atendimento</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3" w:type="dxa"/>
          </w:tcPr>
          <w:p>
            <w:pPr>
              <w:widowControl/>
              <w:spacing w:after="0" w:line="276" w:lineRule="auto"/>
              <w:jc w:val="left"/>
              <w:rPr>
                <w:sz w:val="18"/>
                <w:szCs w:val="18"/>
              </w:rPr>
            </w:pPr>
            <w:r>
              <w:rPr>
                <w:sz w:val="18"/>
                <w:szCs w:val="20"/>
              </w:rPr>
              <w:t xml:space="preserve">CT-EST-044</w:t>
            </w:r>
          </w:p>
        </w:tc>
        <w:tc>
          <w:tcPr>
            <w:tcW w:w="2504" w:type="dxa"/>
          </w:tcPr>
          <w:p>
            <w:pPr>
              <w:widowControl/>
              <w:spacing w:after="0" w:line="276" w:lineRule="auto"/>
              <w:jc w:val="left"/>
              <w:rPr>
                <w:sz w:val="18"/>
                <w:szCs w:val="18"/>
              </w:rPr>
            </w:pPr>
            <w:r>
              <w:rPr>
                <w:sz w:val="18"/>
                <w:szCs w:val="20"/>
              </w:rPr>
              <w:t xml:space="preserve">Histórico do Lote</w:t>
            </w:r>
          </w:p>
        </w:tc>
        <w:tc>
          <w:tcPr>
            <w:tcW w:w="1703" w:type="dxa"/>
          </w:tcPr>
          <w:p>
            <w:pPr>
              <w:widowControl/>
              <w:spacing w:after="0" w:line="276" w:lineRule="auto"/>
              <w:jc w:val="left"/>
              <w:rPr>
                <w:sz w:val="18"/>
                <w:szCs w:val="18"/>
              </w:rPr>
            </w:pPr>
            <w:r>
              <w:rPr>
                <w:sz w:val="18"/>
                <w:b/>
                <w:bCs/>
                <w:szCs w:val="20"/>
              </w:rPr>
              <w:t xml:space="preserve">Em parte</w:t>
            </w:r>
          </w:p>
        </w:tc>
        <w:tc>
          <w:tcPr>
            <w:tcW w:w="3771"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3" w:type="dxa"/>
          </w:tcPr>
          <w:p>
            <w:pPr>
              <w:widowControl/>
              <w:spacing w:after="0" w:line="276" w:lineRule="auto"/>
              <w:jc w:val="left"/>
              <w:rPr>
                <w:sz w:val="18"/>
                <w:szCs w:val="18"/>
              </w:rPr>
            </w:pPr>
            <w:r>
              <w:rPr>
                <w:sz w:val="18"/>
                <w:szCs w:val="20"/>
              </w:rPr>
              <w:t xml:space="preserve">CT-EST-056, 057, 059</w:t>
            </w:r>
          </w:p>
        </w:tc>
        <w:tc>
          <w:tcPr>
            <w:tcW w:w="2504" w:type="dxa"/>
          </w:tcPr>
          <w:p>
            <w:pPr>
              <w:widowControl/>
              <w:spacing w:after="0" w:line="276" w:lineRule="auto"/>
              <w:jc w:val="left"/>
              <w:rPr>
                <w:sz w:val="18"/>
                <w:szCs w:val="18"/>
              </w:rPr>
            </w:pPr>
            <w:r>
              <w:rPr>
                <w:sz w:val="18"/>
                <w:szCs w:val="20"/>
              </w:rPr>
              <w:t xml:space="preserve">Reanálise avulsa</w:t>
            </w:r>
          </w:p>
        </w:tc>
        <w:tc>
          <w:tcPr>
            <w:tcW w:w="1703" w:type="dxa"/>
          </w:tcPr>
          <w:p>
            <w:pPr>
              <w:widowControl/>
              <w:spacing w:after="0" w:line="276" w:lineRule="auto"/>
              <w:jc w:val="left"/>
              <w:rPr>
                <w:sz w:val="18"/>
                <w:szCs w:val="18"/>
              </w:rPr>
            </w:pPr>
            <w:r>
              <w:rPr>
                <w:sz w:val="18"/>
                <w:b/>
                <w:bCs/>
                <w:szCs w:val="20"/>
              </w:rPr>
              <w:t xml:space="preserve">Passaram, com ressalvas</w:t>
            </w:r>
          </w:p>
        </w:tc>
        <w:tc>
          <w:tcPr>
            <w:tcW w:w="3771"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3" w:type="dxa"/>
          </w:tcPr>
          <w:p>
            <w:pPr>
              <w:widowControl/>
              <w:spacing w:after="0" w:line="276" w:lineRule="auto"/>
              <w:jc w:val="left"/>
              <w:rPr>
                <w:sz w:val="18"/>
                <w:szCs w:val="18"/>
              </w:rPr>
            </w:pPr>
            <w:r>
              <w:rPr>
                <w:sz w:val="18"/>
                <w:szCs w:val="20"/>
              </w:rPr>
              <w:t xml:space="preserve">CT-EST-040</w:t>
            </w:r>
          </w:p>
        </w:tc>
        <w:tc>
          <w:tcPr>
            <w:tcW w:w="2504" w:type="dxa"/>
          </w:tcPr>
          <w:p>
            <w:pPr>
              <w:widowControl/>
              <w:spacing w:after="0" w:line="276" w:lineRule="auto"/>
              <w:jc w:val="left"/>
              <w:rPr>
                <w:sz w:val="18"/>
                <w:szCs w:val="18"/>
              </w:rPr>
            </w:pPr>
            <w:r>
              <w:rPr>
                <w:sz w:val="18"/>
                <w:szCs w:val="20"/>
              </w:rPr>
              <w:t xml:space="preserve">Item refrigerado</w:t>
            </w:r>
          </w:p>
        </w:tc>
        <w:tc>
          <w:tcPr>
            <w:tcW w:w="1703" w:type="dxa"/>
          </w:tcPr>
          <w:p>
            <w:pPr>
              <w:widowControl/>
              <w:spacing w:after="0" w:line="276" w:lineRule="auto"/>
              <w:jc w:val="left"/>
              <w:rPr>
                <w:sz w:val="18"/>
                <w:szCs w:val="18"/>
              </w:rPr>
            </w:pPr>
            <w:r>
              <w:rPr>
                <w:sz w:val="18"/>
                <w:b/>
                <w:bCs/>
                <w:szCs w:val="20"/>
              </w:rPr>
              <w:t xml:space="preserve">Inconclusivo</w:t>
            </w:r>
          </w:p>
        </w:tc>
        <w:tc>
          <w:tcPr>
            <w:tcW w:w="3771"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3" w:type="dxa"/>
          </w:tcPr>
          <w:p>
            <w:pPr>
              <w:widowControl/>
              <w:spacing w:after="0" w:line="276" w:lineRule="auto"/>
              <w:jc w:val="left"/>
              <w:rPr>
                <w:sz w:val="18"/>
                <w:szCs w:val="18"/>
              </w:rPr>
            </w:pPr>
            <w:r>
              <w:rPr>
                <w:sz w:val="18"/>
                <w:szCs w:val="20"/>
              </w:rPr>
              <w:t xml:space="preserve">CT-EST-055, 061</w:t>
            </w:r>
          </w:p>
        </w:tc>
        <w:tc>
          <w:tcPr>
            <w:tcW w:w="2504" w:type="dxa"/>
          </w:tcPr>
          <w:p>
            <w:pPr>
              <w:widowControl/>
              <w:spacing w:after="0" w:line="276" w:lineRule="auto"/>
              <w:jc w:val="left"/>
              <w:rPr>
                <w:sz w:val="18"/>
                <w:szCs w:val="18"/>
              </w:rPr>
            </w:pPr>
            <w:r>
              <w:rPr>
                <w:sz w:val="18"/>
                <w:szCs w:val="20"/>
              </w:rPr>
              <w:t xml:space="preserve">Agenda de Reanálise e Revalidação de Lote</w:t>
            </w:r>
          </w:p>
        </w:tc>
        <w:tc>
          <w:tcPr>
            <w:tcW w:w="1703" w:type="dxa"/>
          </w:tcPr>
          <w:p>
            <w:pPr>
              <w:widowControl/>
              <w:spacing w:after="0" w:line="276" w:lineRule="auto"/>
              <w:jc w:val="left"/>
              <w:rPr>
                <w:sz w:val="18"/>
                <w:szCs w:val="18"/>
              </w:rPr>
            </w:pPr>
            <w:r>
              <w:rPr>
                <w:sz w:val="18"/>
                <w:b/>
                <w:bCs/>
                <w:szCs w:val="20"/>
              </w:rPr>
              <w:t xml:space="preserve">Falham em listar</w:t>
            </w:r>
          </w:p>
        </w:tc>
        <w:tc>
          <w:tcPr>
            <w:tcW w:w="3771"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3" w:type="dxa"/>
          </w:tcPr>
          <w:p>
            <w:pPr>
              <w:widowControl/>
              <w:spacing w:after="0" w:line="276" w:lineRule="auto"/>
              <w:jc w:val="left"/>
              <w:rPr>
                <w:sz w:val="18"/>
                <w:szCs w:val="18"/>
              </w:rPr>
            </w:pPr>
            <w:r>
              <w:rPr>
                <w:sz w:val="18"/>
                <w:szCs w:val="20"/>
              </w:rPr>
              <w:t xml:space="preserve">CT-EST-058</w:t>
            </w:r>
          </w:p>
        </w:tc>
        <w:tc>
          <w:tcPr>
            <w:tcW w:w="2504" w:type="dxa"/>
          </w:tcPr>
          <w:p>
            <w:pPr>
              <w:widowControl/>
              <w:spacing w:after="0" w:line="276" w:lineRule="auto"/>
              <w:jc w:val="left"/>
              <w:rPr>
                <w:sz w:val="18"/>
                <w:szCs w:val="18"/>
              </w:rPr>
            </w:pPr>
            <w:r>
              <w:rPr>
                <w:sz w:val="18"/>
                <w:szCs w:val="20"/>
              </w:rPr>
              <w:t xml:space="preserve">Reanálise vencida sem agendamento</w:t>
            </w:r>
          </w:p>
        </w:tc>
        <w:tc>
          <w:tcPr>
            <w:tcW w:w="1703" w:type="dxa"/>
          </w:tcPr>
          <w:p>
            <w:pPr>
              <w:widowControl/>
              <w:spacing w:after="0" w:line="276" w:lineRule="auto"/>
              <w:jc w:val="left"/>
              <w:rPr>
                <w:sz w:val="18"/>
                <w:szCs w:val="18"/>
              </w:rPr>
            </w:pPr>
            <w:r>
              <w:rPr>
                <w:sz w:val="18"/>
                <w:b/>
                <w:bCs/>
                <w:szCs w:val="20"/>
              </w:rPr>
              <w:t xml:space="preserve">Bloqueado</w:t>
            </w:r>
          </w:p>
        </w:tc>
        <w:tc>
          <w:tcPr>
            <w:tcW w:w="3771"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904"/>
        <w:gridCol w:w="2637"/>
        <w:gridCol w:w="2919"/>
        <w:gridCol w:w="2171"/>
      </w:tblGrid>
      <w:tr>
        <w:trPr>
          <w:tblHeader/>
          <w:cantSplit/>
        </w:trPr>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2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2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904" w:type="dxa"/>
          </w:tcPr>
          <w:p>
            <w:pPr>
              <w:widowControl/>
              <w:spacing w:after="0" w:line="276" w:lineRule="auto"/>
              <w:jc w:val="left"/>
              <w:rPr>
                <w:sz w:val="18"/>
                <w:szCs w:val="18"/>
              </w:rPr>
            </w:pPr>
            <w:r>
              <w:rPr>
                <w:sz w:val="18"/>
                <w:szCs w:val="20"/>
              </w:rPr>
              <w:t xml:space="preserve">CT-EST-030 a 044</w:t>
            </w:r>
          </w:p>
        </w:tc>
        <w:tc>
          <w:tcPr>
            <w:tcW w:w="2637" w:type="dxa"/>
          </w:tcPr>
          <w:p>
            <w:pPr>
              <w:widowControl/>
              <w:spacing w:after="0" w:line="276" w:lineRule="auto"/>
              <w:jc w:val="left"/>
              <w:rPr>
                <w:sz w:val="18"/>
                <w:szCs w:val="18"/>
              </w:rPr>
            </w:pPr>
            <w:r>
              <w:rPr>
                <w:sz w:val="18"/>
                <w:szCs w:val="20"/>
              </w:rPr>
              <w:t xml:space="preserve">Movimentação interna</w:t>
            </w:r>
          </w:p>
        </w:tc>
        <w:tc>
          <w:tcPr>
            <w:tcW w:w="2919" w:type="dxa"/>
          </w:tcPr>
          <w:p>
            <w:pPr>
              <w:widowControl/>
              <w:spacing w:after="0" w:line="276" w:lineRule="auto"/>
              <w:jc w:val="left"/>
              <w:rPr>
                <w:sz w:val="18"/>
                <w:szCs w:val="18"/>
              </w:rPr>
            </w:pPr>
            <w:r>
              <w:rPr>
                <w:sz w:val="18"/>
                <w:b/>
                <w:bCs/>
                <w:szCs w:val="20"/>
              </w:rPr>
              <w:t xml:space="preserve">Executados na rodada 4, menos 033, 041 e 042</w:t>
            </w:r>
          </w:p>
        </w:tc>
        <w:tc>
          <w:tcPr>
            <w:tcW w:w="2171"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62"/>
        <w:gridCol w:w="1330"/>
        <w:gridCol w:w="1991"/>
        <w:gridCol w:w="2695"/>
        <w:gridCol w:w="2253"/>
      </w:tblGrid>
      <w:tr>
        <w:trPr>
          <w:tblHeader/>
          <w:cantSplit/>
        </w:trPr>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62" w:type="dxa"/>
          </w:tcPr>
          <w:p>
            <w:pPr>
              <w:widowControl/>
              <w:spacing w:after="0" w:line="276" w:lineRule="auto"/>
              <w:jc w:val="left"/>
              <w:rPr>
                <w:sz w:val="18"/>
                <w:szCs w:val="18"/>
              </w:rPr>
            </w:pPr>
            <w:r>
              <w:rPr>
                <w:sz w:val="18"/>
                <w:szCs w:val="20"/>
              </w:rPr>
              <w:t xml:space="preserve">DV-EST-047</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Regulatório: Movimentações e Consulta Disponibilidade</w:t>
            </w:r>
          </w:p>
        </w:tc>
        <w:tc>
          <w:tcPr>
            <w:tcW w:w="2695"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w:t>
            </w:r>
          </w:p>
        </w:tc>
        <w:tc>
          <w:tcPr>
            <w:tcW w:w="2253"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62" w:type="dxa"/>
          </w:tcPr>
          <w:p>
            <w:pPr>
              <w:widowControl/>
              <w:spacing w:after="0" w:line="276" w:lineRule="auto"/>
              <w:jc w:val="left"/>
              <w:rPr>
                <w:sz w:val="18"/>
                <w:szCs w:val="18"/>
              </w:rPr>
            </w:pPr>
            <w:r>
              <w:rPr>
                <w:sz w:val="18"/>
                <w:szCs w:val="20"/>
              </w:rPr>
              <w:t xml:space="preserve">DV-EST-044</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Movimentação de Quarentena</w:t>
            </w:r>
          </w:p>
        </w:tc>
        <w:tc>
          <w:tcPr>
            <w:tcW w:w="2695"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w:t>
            </w:r>
          </w:p>
        </w:tc>
        <w:tc>
          <w:tcPr>
            <w:tcW w:w="2253"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62" w:type="dxa"/>
          </w:tcPr>
          <w:p>
            <w:pPr>
              <w:widowControl/>
              <w:spacing w:after="0" w:line="276" w:lineRule="auto"/>
              <w:jc w:val="left"/>
              <w:rPr>
                <w:sz w:val="18"/>
                <w:szCs w:val="18"/>
              </w:rPr>
            </w:pPr>
            <w:r>
              <w:rPr>
                <w:sz w:val="18"/>
                <w:szCs w:val="20"/>
              </w:rPr>
              <w:t xml:space="preserve">DV-EST-043</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Cadastros: Item</w:t>
            </w:r>
          </w:p>
        </w:tc>
        <w:tc>
          <w:tcPr>
            <w:tcW w:w="2695"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53"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62" w:type="dxa"/>
          </w:tcPr>
          <w:p>
            <w:pPr>
              <w:widowControl/>
              <w:spacing w:after="0" w:line="276" w:lineRule="auto"/>
              <w:jc w:val="left"/>
              <w:rPr>
                <w:sz w:val="18"/>
                <w:szCs w:val="18"/>
              </w:rPr>
            </w:pPr>
            <w:r>
              <w:rPr>
                <w:sz w:val="18"/>
                <w:szCs w:val="20"/>
              </w:rPr>
              <w:t xml:space="preserve">DV-EST-027</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CQ: laudo (reprovar)</w:t>
            </w:r>
          </w:p>
        </w:tc>
        <w:tc>
          <w:tcPr>
            <w:tcW w:w="2695"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53"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62" w:type="dxa"/>
          </w:tcPr>
          <w:p>
            <w:pPr>
              <w:widowControl/>
              <w:spacing w:after="0" w:line="276" w:lineRule="auto"/>
              <w:jc w:val="left"/>
              <w:rPr>
                <w:sz w:val="18"/>
                <w:szCs w:val="18"/>
              </w:rPr>
            </w:pPr>
            <w:r>
              <w:rPr>
                <w:sz w:val="18"/>
                <w:szCs w:val="20"/>
              </w:rPr>
              <w:t xml:space="preserve">DV-EST-016</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Endereçamento</w:t>
            </w:r>
          </w:p>
        </w:tc>
        <w:tc>
          <w:tcPr>
            <w:tcW w:w="2695"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p>
        </w:tc>
        <w:tc>
          <w:tcPr>
            <w:tcW w:w="2253"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62" w:type="dxa"/>
          </w:tcPr>
          <w:p>
            <w:pPr>
              <w:widowControl/>
              <w:spacing w:after="0" w:line="276" w:lineRule="auto"/>
              <w:jc w:val="left"/>
              <w:rPr>
                <w:sz w:val="18"/>
                <w:szCs w:val="18"/>
              </w:rPr>
            </w:pPr>
            <w:r>
              <w:rPr>
                <w:sz w:val="18"/>
                <w:szCs w:val="20"/>
              </w:rPr>
              <w:t xml:space="preserve">DV-EST-022</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Avaliação do Fornecedor × Recebimento</w:t>
            </w:r>
          </w:p>
        </w:tc>
        <w:tc>
          <w:tcPr>
            <w:tcW w:w="2695"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53"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62" w:type="dxa"/>
          </w:tcPr>
          <w:p>
            <w:pPr>
              <w:widowControl/>
              <w:spacing w:after="0" w:line="276" w:lineRule="auto"/>
              <w:jc w:val="left"/>
              <w:rPr>
                <w:sz w:val="18"/>
                <w:szCs w:val="18"/>
              </w:rPr>
            </w:pPr>
            <w:r>
              <w:rPr>
                <w:sz w:val="18"/>
                <w:szCs w:val="20"/>
              </w:rPr>
              <w:t xml:space="preserve">DV-EST-024</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Entrada de Material - Produção</w:t>
            </w:r>
          </w:p>
        </w:tc>
        <w:tc>
          <w:tcPr>
            <w:tcW w:w="2695"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53"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62" w:type="dxa"/>
          </w:tcPr>
          <w:p>
            <w:pPr>
              <w:widowControl/>
              <w:spacing w:after="0" w:line="276" w:lineRule="auto"/>
              <w:jc w:val="left"/>
              <w:rPr>
                <w:sz w:val="18"/>
                <w:szCs w:val="18"/>
              </w:rPr>
            </w:pPr>
            <w:r>
              <w:rPr>
                <w:sz w:val="18"/>
                <w:szCs w:val="20"/>
              </w:rPr>
              <w:t xml:space="preserve">DV-EST-025</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Entrada de Material - Produção</w:t>
            </w:r>
          </w:p>
        </w:tc>
        <w:tc>
          <w:tcPr>
            <w:tcW w:w="2695"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53"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62" w:type="dxa"/>
          </w:tcPr>
          <w:p>
            <w:pPr>
              <w:widowControl/>
              <w:spacing w:after="0" w:line="276" w:lineRule="auto"/>
              <w:jc w:val="left"/>
              <w:rPr>
                <w:sz w:val="18"/>
                <w:szCs w:val="18"/>
              </w:rPr>
            </w:pPr>
            <w:r>
              <w:rPr>
                <w:sz w:val="18"/>
                <w:szCs w:val="20"/>
              </w:rPr>
              <w:t xml:space="preserve">DV-EST-015</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Conferência de Recebimento</w:t>
            </w:r>
          </w:p>
        </w:tc>
        <w:tc>
          <w:tcPr>
            <w:tcW w:w="2695"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53"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62" w:type="dxa"/>
          </w:tcPr>
          <w:p>
            <w:pPr>
              <w:widowControl/>
              <w:spacing w:after="0" w:line="276" w:lineRule="auto"/>
              <w:jc w:val="left"/>
              <w:rPr>
                <w:sz w:val="18"/>
                <w:szCs w:val="18"/>
              </w:rPr>
            </w:pPr>
            <w:r>
              <w:rPr>
                <w:sz w:val="18"/>
                <w:szCs w:val="20"/>
              </w:rPr>
              <w:t xml:space="preserve">DV-EST-010</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53"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62" w:type="dxa"/>
          </w:tcPr>
          <w:p>
            <w:pPr>
              <w:widowControl/>
              <w:spacing w:after="0" w:line="276" w:lineRule="auto"/>
              <w:jc w:val="left"/>
              <w:rPr>
                <w:sz w:val="18"/>
                <w:szCs w:val="18"/>
              </w:rPr>
            </w:pPr>
            <w:r>
              <w:rPr>
                <w:sz w:val="18"/>
                <w:szCs w:val="20"/>
              </w:rPr>
              <w:t xml:space="preserve">DV-EST-014</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Recebimento de Material: lote</w:t>
            </w:r>
          </w:p>
        </w:tc>
        <w:tc>
          <w:tcPr>
            <w:tcW w:w="2695"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53"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62" w:type="dxa"/>
          </w:tcPr>
          <w:p>
            <w:pPr>
              <w:widowControl/>
              <w:spacing w:after="0" w:line="276" w:lineRule="auto"/>
              <w:jc w:val="left"/>
              <w:rPr>
                <w:sz w:val="18"/>
                <w:szCs w:val="18"/>
              </w:rPr>
            </w:pPr>
            <w:r>
              <w:rPr>
                <w:sz w:val="18"/>
                <w:szCs w:val="20"/>
              </w:rPr>
              <w:t xml:space="preserve">DV-EST-029</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 CQ</w:t>
            </w:r>
          </w:p>
        </w:tc>
        <w:tc>
          <w:tcPr>
            <w:tcW w:w="2695"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53"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62" w:type="dxa"/>
          </w:tcPr>
          <w:p>
            <w:pPr>
              <w:widowControl/>
              <w:spacing w:after="0" w:line="276" w:lineRule="auto"/>
              <w:jc w:val="left"/>
              <w:rPr>
                <w:sz w:val="18"/>
                <w:szCs w:val="18"/>
              </w:rPr>
            </w:pPr>
            <w:r>
              <w:rPr>
                <w:sz w:val="18"/>
                <w:szCs w:val="20"/>
              </w:rPr>
              <w:t xml:space="preserve">DV-EST-030</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CQ: laudo</w:t>
            </w:r>
          </w:p>
        </w:tc>
        <w:tc>
          <w:tcPr>
            <w:tcW w:w="2695"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53"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62" w:type="dxa"/>
          </w:tcPr>
          <w:p>
            <w:pPr>
              <w:widowControl/>
              <w:spacing w:after="0" w:line="276" w:lineRule="auto"/>
              <w:jc w:val="left"/>
              <w:rPr>
                <w:sz w:val="18"/>
                <w:szCs w:val="18"/>
              </w:rPr>
            </w:pPr>
            <w:r>
              <w:rPr>
                <w:sz w:val="18"/>
                <w:szCs w:val="20"/>
              </w:rPr>
              <w:t xml:space="preserve">DV-EST-032</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separação da amostra</w:t>
            </w:r>
          </w:p>
        </w:tc>
        <w:tc>
          <w:tcPr>
            <w:tcW w:w="2695"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53"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62" w:type="dxa"/>
          </w:tcPr>
          <w:p>
            <w:pPr>
              <w:widowControl/>
              <w:spacing w:after="0" w:line="276" w:lineRule="auto"/>
              <w:jc w:val="left"/>
              <w:rPr>
                <w:sz w:val="18"/>
                <w:szCs w:val="18"/>
              </w:rPr>
            </w:pPr>
            <w:r>
              <w:rPr>
                <w:sz w:val="18"/>
                <w:szCs w:val="20"/>
              </w:rPr>
              <w:t xml:space="preserve">DV-EST-033</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Movimentação de Material</w:t>
            </w:r>
          </w:p>
        </w:tc>
        <w:tc>
          <w:tcPr>
            <w:tcW w:w="2695"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53"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62" w:type="dxa"/>
          </w:tcPr>
          <w:p>
            <w:pPr>
              <w:widowControl/>
              <w:spacing w:after="0" w:line="276" w:lineRule="auto"/>
              <w:jc w:val="left"/>
              <w:rPr>
                <w:sz w:val="18"/>
                <w:szCs w:val="18"/>
              </w:rPr>
            </w:pPr>
            <w:r>
              <w:rPr>
                <w:sz w:val="18"/>
                <w:szCs w:val="20"/>
              </w:rPr>
              <w:t xml:space="preserve">DV-EST-034</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Estoque: Histórico do Lote</w:t>
            </w:r>
          </w:p>
        </w:tc>
        <w:tc>
          <w:tcPr>
            <w:tcW w:w="2695"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53"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62" w:type="dxa"/>
          </w:tcPr>
          <w:p>
            <w:pPr>
              <w:widowControl/>
              <w:spacing w:after="0" w:line="276" w:lineRule="auto"/>
              <w:jc w:val="left"/>
              <w:rPr>
                <w:sz w:val="18"/>
                <w:szCs w:val="18"/>
              </w:rPr>
            </w:pPr>
            <w:r>
              <w:rPr>
                <w:sz w:val="18"/>
                <w:szCs w:val="20"/>
              </w:rPr>
              <w:t xml:space="preserve">DV-EST-039</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Reanálise Avulsa</w:t>
            </w:r>
          </w:p>
        </w:tc>
        <w:tc>
          <w:tcPr>
            <w:tcW w:w="2695"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53"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62" w:type="dxa"/>
          </w:tcPr>
          <w:p>
            <w:pPr>
              <w:widowControl/>
              <w:spacing w:after="0" w:line="276" w:lineRule="auto"/>
              <w:jc w:val="left"/>
              <w:rPr>
                <w:sz w:val="18"/>
                <w:szCs w:val="18"/>
              </w:rPr>
            </w:pPr>
            <w:r>
              <w:rPr>
                <w:sz w:val="18"/>
                <w:szCs w:val="20"/>
              </w:rPr>
              <w:t xml:space="preserve">DV-EST-041</w:t>
            </w:r>
          </w:p>
        </w:tc>
        <w:tc>
          <w:tcPr>
            <w:tcW w:w="1330" w:type="dxa"/>
          </w:tcPr>
          <w:p>
            <w:pPr>
              <w:widowControl/>
              <w:spacing w:after="0" w:line="276" w:lineRule="auto"/>
              <w:jc w:val="left"/>
              <w:rPr>
                <w:sz w:val="18"/>
                <w:szCs w:val="18"/>
              </w:rPr>
            </w:pPr>
            <w:r>
              <w:rPr>
                <w:sz w:val="18"/>
                <w:szCs w:val="20"/>
              </w:rPr>
              <w:t xml:space="preserve">Média (a confirmar)</w:t>
            </w:r>
          </w:p>
        </w:tc>
        <w:tc>
          <w:tcPr>
            <w:tcW w:w="1991" w:type="dxa"/>
          </w:tcPr>
          <w:p>
            <w:pPr>
              <w:widowControl/>
              <w:spacing w:after="0" w:line="276" w:lineRule="auto"/>
              <w:jc w:val="left"/>
              <w:rPr>
                <w:sz w:val="18"/>
                <w:szCs w:val="18"/>
              </w:rPr>
            </w:pPr>
            <w:r>
              <w:rPr>
                <w:sz w:val="18"/>
                <w:szCs w:val="20"/>
              </w:rPr>
              <w:t xml:space="preserve">Agenda de Reanálise</w:t>
            </w:r>
          </w:p>
        </w:tc>
        <w:tc>
          <w:tcPr>
            <w:tcW w:w="2695"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53"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62" w:type="dxa"/>
          </w:tcPr>
          <w:p>
            <w:pPr>
              <w:widowControl/>
              <w:spacing w:after="0" w:line="276" w:lineRule="auto"/>
              <w:jc w:val="left"/>
              <w:rPr>
                <w:sz w:val="18"/>
                <w:szCs w:val="18"/>
              </w:rPr>
            </w:pPr>
            <w:r>
              <w:rPr>
                <w:sz w:val="18"/>
                <w:szCs w:val="20"/>
              </w:rPr>
              <w:t xml:space="preserve">DV-EST-042</w:t>
            </w:r>
          </w:p>
        </w:tc>
        <w:tc>
          <w:tcPr>
            <w:tcW w:w="1330" w:type="dxa"/>
          </w:tcPr>
          <w:p>
            <w:pPr>
              <w:widowControl/>
              <w:spacing w:after="0" w:line="276" w:lineRule="auto"/>
              <w:jc w:val="left"/>
              <w:rPr>
                <w:sz w:val="18"/>
                <w:szCs w:val="18"/>
              </w:rPr>
            </w:pPr>
            <w:r>
              <w:rPr>
                <w:sz w:val="18"/>
                <w:szCs w:val="20"/>
              </w:rPr>
              <w:t xml:space="preserve">Média (a confirmar)</w:t>
            </w:r>
          </w:p>
        </w:tc>
        <w:tc>
          <w:tcPr>
            <w:tcW w:w="1991" w:type="dxa"/>
          </w:tcPr>
          <w:p>
            <w:pPr>
              <w:widowControl/>
              <w:spacing w:after="0" w:line="276" w:lineRule="auto"/>
              <w:jc w:val="left"/>
              <w:rPr>
                <w:sz w:val="18"/>
                <w:szCs w:val="18"/>
              </w:rPr>
            </w:pPr>
            <w:r>
              <w:rPr>
                <w:sz w:val="18"/>
                <w:szCs w:val="20"/>
              </w:rPr>
              <w:t xml:space="preserve">Movimentação de Material</w:t>
            </w:r>
          </w:p>
        </w:tc>
        <w:tc>
          <w:tcPr>
            <w:tcW w:w="2695"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53"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62" w:type="dxa"/>
          </w:tcPr>
          <w:p>
            <w:pPr>
              <w:widowControl/>
              <w:spacing w:after="0" w:line="276" w:lineRule="auto"/>
              <w:jc w:val="left"/>
              <w:rPr>
                <w:sz w:val="18"/>
                <w:szCs w:val="18"/>
              </w:rPr>
            </w:pPr>
            <w:r>
              <w:rPr>
                <w:sz w:val="18"/>
                <w:szCs w:val="20"/>
              </w:rPr>
              <w:t xml:space="preserve">DV-EST-045</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Atendimento de Solicitação</w:t>
            </w:r>
          </w:p>
        </w:tc>
        <w:tc>
          <w:tcPr>
            <w:tcW w:w="2695" w:type="dxa"/>
          </w:tcPr>
          <w:p>
            <w:pPr>
              <w:widowControl/>
              <w:spacing w:after="0" w:line="276" w:lineRule="auto"/>
              <w:jc w:val="left"/>
              <w:rPr>
                <w:sz w:val="18"/>
                <w:szCs w:val="18"/>
              </w:rPr>
            </w:pPr>
            <w:r>
              <w:rPr>
                <w:sz w:val="18"/>
                <w:szCs w:val="20"/>
              </w:rPr>
              <w:t xml:space="preserve">Não há campo de justificativa ao atender</w:t>
            </w:r>
          </w:p>
        </w:tc>
        <w:tc>
          <w:tcPr>
            <w:tcW w:w="2253"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62" w:type="dxa"/>
          </w:tcPr>
          <w:p>
            <w:pPr>
              <w:widowControl/>
              <w:spacing w:after="0" w:line="276" w:lineRule="auto"/>
              <w:jc w:val="left"/>
              <w:rPr>
                <w:sz w:val="18"/>
                <w:szCs w:val="18"/>
              </w:rPr>
            </w:pPr>
            <w:r>
              <w:rPr>
                <w:sz w:val="18"/>
                <w:szCs w:val="20"/>
              </w:rPr>
              <w:t xml:space="preserve">DV-EST-046</w:t>
            </w:r>
          </w:p>
        </w:tc>
        <w:tc>
          <w:tcPr>
            <w:tcW w:w="1330" w:type="dxa"/>
          </w:tcPr>
          <w:p>
            <w:pPr>
              <w:widowControl/>
              <w:spacing w:after="0" w:line="276" w:lineRule="auto"/>
              <w:jc w:val="left"/>
              <w:rPr>
                <w:sz w:val="18"/>
                <w:szCs w:val="18"/>
              </w:rPr>
            </w:pPr>
            <w:r>
              <w:rPr>
                <w:sz w:val="18"/>
                <w:b/>
                <w:bCs/>
                <w:szCs w:val="20"/>
              </w:rPr>
              <w:t xml:space="preserve">Alta</w:t>
            </w:r>
          </w:p>
        </w:tc>
        <w:tc>
          <w:tcPr>
            <w:tcW w:w="1991" w:type="dxa"/>
          </w:tcPr>
          <w:p>
            <w:pPr>
              <w:widowControl/>
              <w:spacing w:after="0" w:line="276" w:lineRule="auto"/>
              <w:jc w:val="left"/>
              <w:rPr>
                <w:sz w:val="18"/>
                <w:szCs w:val="18"/>
              </w:rPr>
            </w:pPr>
            <w:r>
              <w:rPr>
                <w:sz w:val="18"/>
                <w:szCs w:val="20"/>
              </w:rPr>
              <w:t xml:space="preserve">Remessa de Material</w:t>
            </w:r>
          </w:p>
        </w:tc>
        <w:tc>
          <w:tcPr>
            <w:tcW w:w="2695"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w:t>
            </w:r>
          </w:p>
        </w:tc>
        <w:tc>
          <w:tcPr>
            <w:tcW w:w="2253"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62" w:type="dxa"/>
          </w:tcPr>
          <w:p>
            <w:pPr>
              <w:widowControl/>
              <w:spacing w:after="0" w:line="276" w:lineRule="auto"/>
              <w:jc w:val="left"/>
              <w:rPr>
                <w:sz w:val="18"/>
                <w:szCs w:val="18"/>
              </w:rPr>
            </w:pPr>
            <w:r>
              <w:rPr>
                <w:sz w:val="18"/>
                <w:szCs w:val="20"/>
              </w:rPr>
              <w:t xml:space="preserve">DV-EST-040</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Revalidação de Lote e Agenda de Reanálise</w:t>
            </w:r>
          </w:p>
        </w:tc>
        <w:tc>
          <w:tcPr>
            <w:tcW w:w="2695" w:type="dxa"/>
          </w:tcPr>
          <w:p>
            <w:pPr>
              <w:widowControl/>
              <w:spacing w:after="0" w:line="276" w:lineRule="auto"/>
              <w:jc w:val="left"/>
              <w:rPr>
                <w:sz w:val="18"/>
                <w:szCs w:val="18"/>
              </w:rPr>
            </w:pPr>
            <w:r>
              <w:rPr>
                <w:sz w:val="18"/>
                <w:szCs w:val="20"/>
              </w:rPr>
              <w:t xml:space="preserve">Lista vazia mostra linha fantasma com zeros e botão Editar</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DV-EST-038</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CQ: digitação de resultados</w:t>
            </w:r>
          </w:p>
        </w:tc>
        <w:tc>
          <w:tcPr>
            <w:tcW w:w="2695" w:type="dxa"/>
          </w:tcPr>
          <w:p>
            <w:pPr>
              <w:widowControl/>
              <w:spacing w:after="0" w:line="276" w:lineRule="auto"/>
              <w:jc w:val="left"/>
              <w:rPr>
                <w:sz w:val="18"/>
                <w:szCs w:val="18"/>
              </w:rPr>
            </w:pPr>
            <w:r>
              <w:rPr>
                <w:sz w:val="18"/>
                <w:szCs w:val="20"/>
              </w:rPr>
              <w:t xml:space="preserve">O resultado de conformidade vem pré-selecionado em "conforme"</w:t>
            </w:r>
          </w:p>
        </w:tc>
        <w:tc>
          <w:tcPr>
            <w:tcW w:w="2253" w:type="dxa"/>
          </w:tcPr>
          <w:p>
            <w:pPr>
              <w:widowControl/>
              <w:spacing w:after="0" w:line="276" w:lineRule="auto"/>
              <w:jc w:val="left"/>
              <w:rPr>
                <w:sz w:val="18"/>
                <w:szCs w:val="18"/>
              </w:rPr>
            </w:pPr>
            <w:r>
              <w:rPr>
                <w:sz w:val="18"/>
                <w:szCs w:val="20"/>
              </w:rPr>
              <w:t xml:space="preserve">Integridade do dado registrado</w:t>
            </w:r>
          </w:p>
        </w:tc>
      </w:tr>
      <w:tr>
        <w:trPr>
          <w:cantSplit/>
        </w:trPr>
        <w:tc>
          <w:tcPr>
            <w:tcW w:w="1362" w:type="dxa"/>
          </w:tcPr>
          <w:p>
            <w:pPr>
              <w:widowControl/>
              <w:spacing w:after="0" w:line="276" w:lineRule="auto"/>
              <w:jc w:val="left"/>
              <w:rPr>
                <w:sz w:val="18"/>
                <w:szCs w:val="18"/>
              </w:rPr>
            </w:pPr>
            <w:r>
              <w:rPr>
                <w:sz w:val="18"/>
                <w:szCs w:val="20"/>
              </w:rPr>
              <w:t xml:space="preserve">DV-EST-018</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Endereço de estoque: exclusão</w:t>
            </w:r>
          </w:p>
        </w:tc>
        <w:tc>
          <w:tcPr>
            <w:tcW w:w="2695"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53"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62" w:type="dxa"/>
          </w:tcPr>
          <w:p>
            <w:pPr>
              <w:widowControl/>
              <w:spacing w:after="0" w:line="276" w:lineRule="auto"/>
              <w:jc w:val="left"/>
              <w:rPr>
                <w:sz w:val="18"/>
                <w:szCs w:val="18"/>
              </w:rPr>
            </w:pPr>
            <w:r>
              <w:rPr>
                <w:sz w:val="18"/>
                <w:szCs w:val="20"/>
              </w:rPr>
              <w:t xml:space="preserve">DV-EST-020</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Análise do Estoque</w:t>
            </w:r>
          </w:p>
        </w:tc>
        <w:tc>
          <w:tcPr>
            <w:tcW w:w="2695"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53"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62" w:type="dxa"/>
          </w:tcPr>
          <w:p>
            <w:pPr>
              <w:widowControl/>
              <w:spacing w:after="0" w:line="276" w:lineRule="auto"/>
              <w:jc w:val="left"/>
              <w:rPr>
                <w:sz w:val="18"/>
                <w:szCs w:val="18"/>
              </w:rPr>
            </w:pPr>
            <w:r>
              <w:rPr>
                <w:sz w:val="18"/>
                <w:szCs w:val="20"/>
              </w:rPr>
              <w:t xml:space="preserve">DV-EST-021</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Pedido de Compra</w:t>
            </w:r>
          </w:p>
        </w:tc>
        <w:tc>
          <w:tcPr>
            <w:tcW w:w="2695"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53"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62" w:type="dxa"/>
          </w:tcPr>
          <w:p>
            <w:pPr>
              <w:widowControl/>
              <w:spacing w:after="0" w:line="276" w:lineRule="auto"/>
              <w:jc w:val="left"/>
              <w:rPr>
                <w:sz w:val="18"/>
                <w:szCs w:val="18"/>
              </w:rPr>
            </w:pPr>
            <w:r>
              <w:rPr>
                <w:sz w:val="18"/>
                <w:szCs w:val="20"/>
              </w:rPr>
              <w:t xml:space="preserve">DV-EST-023</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Avaliação do Fornecedor</w:t>
            </w:r>
          </w:p>
        </w:tc>
        <w:tc>
          <w:tcPr>
            <w:tcW w:w="2695" w:type="dxa"/>
          </w:tcPr>
          <w:p>
            <w:pPr>
              <w:widowControl/>
              <w:spacing w:after="0" w:line="276" w:lineRule="auto"/>
              <w:jc w:val="left"/>
              <w:rPr>
                <w:sz w:val="18"/>
                <w:szCs w:val="18"/>
              </w:rPr>
            </w:pPr>
            <w:r>
              <w:rPr>
                <w:sz w:val="18"/>
                <w:szCs w:val="20"/>
              </w:rPr>
              <w:t xml:space="preserve">Depois de gravada, não pode ser alterada nem tem histórico</w:t>
            </w:r>
          </w:p>
        </w:tc>
        <w:tc>
          <w:tcPr>
            <w:tcW w:w="2253"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62" w:type="dxa"/>
          </w:tcPr>
          <w:p>
            <w:pPr>
              <w:widowControl/>
              <w:spacing w:after="0" w:line="276" w:lineRule="auto"/>
              <w:jc w:val="left"/>
              <w:rPr>
                <w:sz w:val="18"/>
                <w:szCs w:val="18"/>
              </w:rPr>
            </w:pPr>
            <w:r>
              <w:rPr>
                <w:sz w:val="18"/>
                <w:szCs w:val="20"/>
              </w:rPr>
              <w:t xml:space="preserve">DV-EST-026</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Entrada de Material - Produção → CQ</w:t>
            </w:r>
          </w:p>
        </w:tc>
        <w:tc>
          <w:tcPr>
            <w:tcW w:w="2695"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53"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62" w:type="dxa"/>
          </w:tcPr>
          <w:p>
            <w:pPr>
              <w:widowControl/>
              <w:spacing w:after="0" w:line="276" w:lineRule="auto"/>
              <w:jc w:val="left"/>
              <w:rPr>
                <w:sz w:val="18"/>
                <w:szCs w:val="18"/>
              </w:rPr>
            </w:pPr>
            <w:r>
              <w:rPr>
                <w:sz w:val="18"/>
                <w:szCs w:val="20"/>
              </w:rPr>
              <w:t xml:space="preserve">DV-EST-004</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Checklist de inspeção veicular</w:t>
            </w:r>
          </w:p>
        </w:tc>
        <w:tc>
          <w:tcPr>
            <w:tcW w:w="2695" w:type="dxa"/>
          </w:tcPr>
          <w:p>
            <w:pPr>
              <w:widowControl/>
              <w:spacing w:after="0" w:line="276" w:lineRule="auto"/>
              <w:jc w:val="left"/>
              <w:rPr>
                <w:sz w:val="18"/>
                <w:szCs w:val="18"/>
              </w:rPr>
            </w:pPr>
            <w:r>
              <w:rPr>
                <w:sz w:val="18"/>
                <w:szCs w:val="20"/>
              </w:rPr>
              <w:t xml:space="preserve">Salva com parecer "Aprovado" sem nenhuma das 15 respostas</w:t>
            </w:r>
          </w:p>
        </w:tc>
        <w:tc>
          <w:tcPr>
            <w:tcW w:w="2253"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62" w:type="dxa"/>
          </w:tcPr>
          <w:p>
            <w:pPr>
              <w:widowControl/>
              <w:spacing w:after="0" w:line="276" w:lineRule="auto"/>
              <w:jc w:val="left"/>
              <w:rPr>
                <w:sz w:val="18"/>
                <w:szCs w:val="18"/>
              </w:rPr>
            </w:pPr>
            <w:r>
              <w:rPr>
                <w:sz w:val="18"/>
                <w:szCs w:val="20"/>
              </w:rPr>
              <w:t xml:space="preserve">DV-EST-011</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53"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62" w:type="dxa"/>
          </w:tcPr>
          <w:p>
            <w:pPr>
              <w:widowControl/>
              <w:spacing w:after="0" w:line="276" w:lineRule="auto"/>
              <w:jc w:val="left"/>
              <w:rPr>
                <w:sz w:val="18"/>
                <w:szCs w:val="18"/>
              </w:rPr>
            </w:pPr>
            <w:r>
              <w:rPr>
                <w:sz w:val="18"/>
                <w:szCs w:val="20"/>
              </w:rPr>
              <w:t xml:space="preserve">DV-EST-012</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53"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62" w:type="dxa"/>
          </w:tcPr>
          <w:p>
            <w:pPr>
              <w:widowControl/>
              <w:spacing w:after="0" w:line="276" w:lineRule="auto"/>
              <w:jc w:val="left"/>
              <w:rPr>
                <w:sz w:val="18"/>
                <w:szCs w:val="18"/>
              </w:rPr>
            </w:pPr>
            <w:r>
              <w:rPr>
                <w:sz w:val="18"/>
                <w:szCs w:val="20"/>
              </w:rPr>
              <w:t xml:space="preserve">DV-EST-001</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 lote</w:t>
            </w:r>
          </w:p>
        </w:tc>
        <w:tc>
          <w:tcPr>
            <w:tcW w:w="2695"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53"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62" w:type="dxa"/>
          </w:tcPr>
          <w:p>
            <w:pPr>
              <w:widowControl/>
              <w:spacing w:after="0" w:line="276" w:lineRule="auto"/>
              <w:jc w:val="left"/>
              <w:rPr>
                <w:sz w:val="18"/>
                <w:szCs w:val="18"/>
              </w:rPr>
            </w:pPr>
            <w:r>
              <w:rPr>
                <w:sz w:val="18"/>
                <w:szCs w:val="20"/>
              </w:rPr>
              <w:t xml:space="preserve">DV-EST-002</w:t>
            </w:r>
          </w:p>
        </w:tc>
        <w:tc>
          <w:tcPr>
            <w:tcW w:w="1330" w:type="dxa"/>
          </w:tcPr>
          <w:p>
            <w:pPr>
              <w:widowControl/>
              <w:spacing w:after="0" w:line="276" w:lineRule="auto"/>
              <w:jc w:val="left"/>
              <w:rPr>
                <w:sz w:val="18"/>
                <w:szCs w:val="18"/>
              </w:rPr>
            </w:pPr>
            <w:r>
              <w:rPr>
                <w:sz w:val="18"/>
                <w:szCs w:val="20"/>
              </w:rPr>
              <w:t xml:space="preserve">Média</w:t>
            </w:r>
          </w:p>
        </w:tc>
        <w:tc>
          <w:tcPr>
            <w:tcW w:w="1991" w:type="dxa"/>
          </w:tcPr>
          <w:p>
            <w:pPr>
              <w:widowControl/>
              <w:spacing w:after="0" w:line="276" w:lineRule="auto"/>
              <w:jc w:val="left"/>
              <w:rPr>
                <w:sz w:val="18"/>
                <w:szCs w:val="18"/>
              </w:rPr>
            </w:pPr>
            <w:r>
              <w:rPr>
                <w:sz w:val="18"/>
                <w:szCs w:val="20"/>
              </w:rPr>
              <w:t xml:space="preserve">Recebimento de Material: lote</w:t>
            </w:r>
          </w:p>
        </w:tc>
        <w:tc>
          <w:tcPr>
            <w:tcW w:w="2695"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53"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62" w:type="dxa"/>
          </w:tcPr>
          <w:p>
            <w:pPr>
              <w:widowControl/>
              <w:spacing w:after="0" w:line="276" w:lineRule="auto"/>
              <w:jc w:val="left"/>
              <w:rPr>
                <w:sz w:val="18"/>
                <w:szCs w:val="18"/>
              </w:rPr>
            </w:pPr>
            <w:r>
              <w:rPr>
                <w:sz w:val="18"/>
                <w:szCs w:val="20"/>
              </w:rPr>
              <w:t xml:space="preserve">DV-EST-003</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Recebimento de Material</w:t>
            </w:r>
          </w:p>
        </w:tc>
        <w:tc>
          <w:tcPr>
            <w:tcW w:w="2695"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DV-EST-006</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Item</w:t>
            </w:r>
          </w:p>
        </w:tc>
        <w:tc>
          <w:tcPr>
            <w:tcW w:w="2695"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DV-EST-017</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Endereço de estoque</w:t>
            </w:r>
          </w:p>
        </w:tc>
        <w:tc>
          <w:tcPr>
            <w:tcW w:w="2695"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DV-EST-037</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CQ: mensagens</w:t>
            </w:r>
          </w:p>
        </w:tc>
        <w:tc>
          <w:tcPr>
            <w:tcW w:w="2695"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53" w:type="dxa"/>
          </w:tcPr>
          <w:p>
            <w:pPr>
              <w:widowControl/>
              <w:spacing w:after="0" w:line="276" w:lineRule="auto"/>
              <w:jc w:val="left"/>
              <w:rPr>
                <w:sz w:val="18"/>
                <w:szCs w:val="18"/>
              </w:rPr>
            </w:pPr>
            <w:r>
              <w:rPr>
                <w:sz w:val="18"/>
                <w:szCs w:val="20"/>
              </w:rPr>
              <w:t xml:space="preserve">Usabilidade</w:t>
            </w:r>
          </w:p>
        </w:tc>
      </w:tr>
      <w:tr>
        <w:trPr>
          <w:cantSplit/>
        </w:trPr>
        <w:tc>
          <w:tcPr>
            <w:tcW w:w="1362" w:type="dxa"/>
          </w:tcPr>
          <w:p>
            <w:pPr>
              <w:widowControl/>
              <w:spacing w:after="0" w:line="276" w:lineRule="auto"/>
              <w:jc w:val="left"/>
              <w:rPr>
                <w:sz w:val="18"/>
                <w:szCs w:val="18"/>
              </w:rPr>
            </w:pPr>
            <w:r>
              <w:rPr>
                <w:sz w:val="18"/>
                <w:szCs w:val="20"/>
              </w:rPr>
              <w:t xml:space="preserve">DV-EST-019</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Análise da Curva ABC</w:t>
            </w:r>
          </w:p>
        </w:tc>
        <w:tc>
          <w:tcPr>
            <w:tcW w:w="2695" w:type="dxa"/>
          </w:tcPr>
          <w:p>
            <w:pPr>
              <w:widowControl/>
              <w:spacing w:after="0" w:line="276" w:lineRule="auto"/>
              <w:jc w:val="left"/>
              <w:rPr>
                <w:sz w:val="18"/>
                <w:szCs w:val="18"/>
              </w:rPr>
            </w:pPr>
            <w:r>
              <w:rPr>
                <w:sz w:val="18"/>
                <w:szCs w:val="20"/>
              </w:rPr>
              <w:t xml:space="preserve">Aceita período no futuro (2030) e gera a curva</w:t>
            </w:r>
          </w:p>
        </w:tc>
        <w:tc>
          <w:tcPr>
            <w:tcW w:w="2253" w:type="dxa"/>
          </w:tcPr>
          <w:p>
            <w:pPr>
              <w:widowControl/>
              <w:spacing w:after="0" w:line="276" w:lineRule="auto"/>
              <w:jc w:val="left"/>
              <w:rPr>
                <w:sz w:val="18"/>
                <w:szCs w:val="18"/>
              </w:rPr>
            </w:pPr>
            <w:r>
              <w:rPr>
                <w:sz w:val="18"/>
                <w:szCs w:val="20"/>
              </w:rPr>
              <w:t xml:space="preserve">Dado sem sentido</w:t>
            </w:r>
          </w:p>
        </w:tc>
      </w:tr>
      <w:tr>
        <w:trPr>
          <w:cantSplit/>
        </w:trPr>
        <w:tc>
          <w:tcPr>
            <w:tcW w:w="1362" w:type="dxa"/>
          </w:tcPr>
          <w:p>
            <w:pPr>
              <w:widowControl/>
              <w:spacing w:after="0" w:line="276" w:lineRule="auto"/>
              <w:jc w:val="left"/>
              <w:rPr>
                <w:sz w:val="18"/>
                <w:szCs w:val="18"/>
              </w:rPr>
            </w:pPr>
            <w:r>
              <w:rPr>
                <w:sz w:val="18"/>
                <w:szCs w:val="20"/>
              </w:rPr>
              <w:t xml:space="preserve">DV-EST-013</w:t>
            </w:r>
          </w:p>
        </w:tc>
        <w:tc>
          <w:tcPr>
            <w:tcW w:w="1330" w:type="dxa"/>
          </w:tcPr>
          <w:p>
            <w:pPr>
              <w:widowControl/>
              <w:spacing w:after="0" w:line="276" w:lineRule="auto"/>
              <w:jc w:val="left"/>
              <w:rPr>
                <w:sz w:val="18"/>
                <w:szCs w:val="18"/>
              </w:rPr>
            </w:pPr>
            <w:r>
              <w:rPr>
                <w:sz w:val="18"/>
                <w:szCs w:val="20"/>
              </w:rPr>
              <w:t xml:space="preserve">Baixa</w:t>
            </w:r>
          </w:p>
        </w:tc>
        <w:tc>
          <w:tcPr>
            <w:tcW w:w="1991" w:type="dxa"/>
          </w:tcPr>
          <w:p>
            <w:pPr>
              <w:widowControl/>
              <w:spacing w:after="0" w:line="276" w:lineRule="auto"/>
              <w:jc w:val="left"/>
              <w:rPr>
                <w:sz w:val="18"/>
                <w:szCs w:val="18"/>
              </w:rPr>
            </w:pPr>
            <w:r>
              <w:rPr>
                <w:sz w:val="18"/>
                <w:szCs w:val="20"/>
              </w:rPr>
              <w:t xml:space="preserve">Recebimento de Material: nota fiscal</w:t>
            </w:r>
          </w:p>
        </w:tc>
        <w:tc>
          <w:tcPr>
            <w:tcW w:w="2695"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53"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(39 defeitos: 11 de gravidade alta, 20 média e 8 baixa). Os 8 desvios de acesso estão no documento confidencial.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71"/>
        <w:gridCol w:w="3454"/>
        <w:gridCol w:w="4206"/>
      </w:tblGrid>
      <w:tr>
        <w:trPr>
          <w:tblHeader/>
          <w:cantSplit/>
        </w:trPr>
        <w:tc>
          <w:tcPr>
            <w:tcW w:w="1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4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71" w:type="dxa"/>
          </w:tcPr>
          <w:p>
            <w:pPr>
              <w:widowControl/>
              <w:spacing w:after="0" w:line="276" w:lineRule="auto"/>
              <w:jc w:val="left"/>
              <w:rPr>
                <w:sz w:val="18"/>
                <w:szCs w:val="18"/>
              </w:rPr>
            </w:pPr>
            <w:r>
              <w:rPr>
                <w:sz w:val="18"/>
                <w:szCs w:val="20"/>
              </w:rPr>
              <w:t xml:space="preserve">Inspeção do veículo</w:t>
            </w:r>
          </w:p>
        </w:tc>
        <w:tc>
          <w:tcPr>
            <w:tcW w:w="3454"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4206"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71" w:type="dxa"/>
          </w:tcPr>
          <w:p>
            <w:pPr>
              <w:widowControl/>
              <w:spacing w:after="0" w:line="276" w:lineRule="auto"/>
              <w:jc w:val="left"/>
              <w:rPr>
                <w:sz w:val="18"/>
                <w:szCs w:val="18"/>
              </w:rPr>
            </w:pPr>
            <w:r>
              <w:rPr>
                <w:sz w:val="18"/>
                <w:szCs w:val="20"/>
              </w:rPr>
              <w:t xml:space="preserve">Nota fiscal e lote</w:t>
            </w:r>
          </w:p>
        </w:tc>
        <w:tc>
          <w:tcPr>
            <w:tcW w:w="3454" w:type="dxa"/>
          </w:tcPr>
          <w:p>
            <w:pPr>
              <w:widowControl/>
              <w:spacing w:after="0" w:line="276" w:lineRule="auto"/>
              <w:jc w:val="left"/>
              <w:rPr>
                <w:sz w:val="18"/>
                <w:szCs w:val="18"/>
              </w:rPr>
            </w:pPr>
            <w:r>
              <w:rPr>
                <w:sz w:val="18"/>
                <w:szCs w:val="20"/>
              </w:rPr>
              <w:t xml:space="preserve">Grava os dados; altera o número do lote; aceita lote vencido</w:t>
            </w:r>
          </w:p>
        </w:tc>
        <w:tc>
          <w:tcPr>
            <w:tcW w:w="4206"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71" w:type="dxa"/>
          </w:tcPr>
          <w:p>
            <w:pPr>
              <w:widowControl/>
              <w:spacing w:after="0" w:line="276" w:lineRule="auto"/>
              <w:jc w:val="left"/>
              <w:rPr>
                <w:sz w:val="18"/>
                <w:szCs w:val="18"/>
              </w:rPr>
            </w:pPr>
            <w:r>
              <w:rPr>
                <w:sz w:val="18"/>
                <w:szCs w:val="20"/>
              </w:rPr>
              <w:t xml:space="preserve">Fornecedor</w:t>
            </w:r>
          </w:p>
        </w:tc>
        <w:tc>
          <w:tcPr>
            <w:tcW w:w="3454" w:type="dxa"/>
          </w:tcPr>
          <w:p>
            <w:pPr>
              <w:widowControl/>
              <w:spacing w:after="0" w:line="276" w:lineRule="auto"/>
              <w:jc w:val="left"/>
              <w:rPr>
                <w:sz w:val="18"/>
                <w:szCs w:val="18"/>
              </w:rPr>
            </w:pPr>
            <w:r>
              <w:rPr>
                <w:sz w:val="18"/>
                <w:szCs w:val="20"/>
              </w:rPr>
              <w:t xml:space="preserve">Não verifica se o fornecedor é qualificado</w:t>
            </w:r>
          </w:p>
        </w:tc>
        <w:tc>
          <w:tcPr>
            <w:tcW w:w="4206"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71" w:type="dxa"/>
          </w:tcPr>
          <w:p>
            <w:pPr>
              <w:widowControl/>
              <w:spacing w:after="0" w:line="276" w:lineRule="auto"/>
              <w:jc w:val="left"/>
              <w:rPr>
                <w:sz w:val="18"/>
                <w:szCs w:val="18"/>
              </w:rPr>
            </w:pPr>
            <w:r>
              <w:rPr>
                <w:sz w:val="18"/>
                <w:szCs w:val="20"/>
              </w:rPr>
              <w:t xml:space="preserve">Autorização</w:t>
            </w:r>
          </w:p>
        </w:tc>
        <w:tc>
          <w:tcPr>
            <w:tcW w:w="3454" w:type="dxa"/>
          </w:tcPr>
          <w:p>
            <w:pPr>
              <w:widowControl/>
              <w:spacing w:after="0" w:line="276" w:lineRule="auto"/>
              <w:jc w:val="left"/>
              <w:rPr>
                <w:sz w:val="18"/>
                <w:szCs w:val="18"/>
              </w:rPr>
            </w:pPr>
            <w:r>
              <w:rPr>
                <w:sz w:val="18"/>
                <w:szCs w:val="20"/>
              </w:rPr>
              <w:t xml:space="preserve">Qualquer login válido autoriza, menos quem cadastrou</w:t>
            </w:r>
          </w:p>
        </w:tc>
        <w:tc>
          <w:tcPr>
            <w:tcW w:w="4206"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71" w:type="dxa"/>
          </w:tcPr>
          <w:p>
            <w:pPr>
              <w:widowControl/>
              <w:spacing w:after="0" w:line="276" w:lineRule="auto"/>
              <w:jc w:val="left"/>
              <w:rPr>
                <w:sz w:val="18"/>
                <w:szCs w:val="18"/>
              </w:rPr>
            </w:pPr>
            <w:r>
              <w:rPr>
                <w:sz w:val="18"/>
                <w:szCs w:val="20"/>
              </w:rPr>
              <w:t xml:space="preserve">Confirmação</w:t>
            </w:r>
          </w:p>
        </w:tc>
        <w:tc>
          <w:tcPr>
            <w:tcW w:w="3454"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4206"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71" w:type="dxa"/>
          </w:tcPr>
          <w:p>
            <w:pPr>
              <w:widowControl/>
              <w:spacing w:after="0" w:line="276" w:lineRule="auto"/>
              <w:jc w:val="left"/>
              <w:rPr>
                <w:sz w:val="18"/>
                <w:szCs w:val="18"/>
              </w:rPr>
            </w:pPr>
            <w:r>
              <w:rPr>
                <w:sz w:val="18"/>
                <w:szCs w:val="20"/>
              </w:rPr>
              <w:t xml:space="preserve">Conferência</w:t>
            </w:r>
          </w:p>
        </w:tc>
        <w:tc>
          <w:tcPr>
            <w:tcW w:w="3454"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4206"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71" w:type="dxa"/>
          </w:tcPr>
          <w:p>
            <w:pPr>
              <w:widowControl/>
              <w:spacing w:after="0" w:line="276" w:lineRule="auto"/>
              <w:jc w:val="left"/>
              <w:rPr>
                <w:sz w:val="18"/>
                <w:szCs w:val="18"/>
              </w:rPr>
            </w:pPr>
            <w:r>
              <w:rPr>
                <w:sz w:val="18"/>
                <w:szCs w:val="20"/>
              </w:rPr>
              <w:t xml:space="preserve">Endereçamento</w:t>
            </w:r>
          </w:p>
        </w:tc>
        <w:tc>
          <w:tcPr>
            <w:tcW w:w="3454" w:type="dxa"/>
          </w:tcPr>
          <w:p>
            <w:pPr>
              <w:widowControl/>
              <w:spacing w:after="0" w:line="276" w:lineRule="auto"/>
              <w:jc w:val="left"/>
              <w:rPr>
                <w:sz w:val="18"/>
                <w:szCs w:val="18"/>
              </w:rPr>
            </w:pPr>
            <w:r>
              <w:rPr>
                <w:sz w:val="18"/>
                <w:szCs w:val="20"/>
              </w:rPr>
              <w:t xml:space="preserve">Mostra sucesso sem ter gravado nada (DV-EST-016)</w:t>
            </w:r>
          </w:p>
        </w:tc>
        <w:tc>
          <w:tcPr>
            <w:tcW w:w="4206"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71" w:type="dxa"/>
          </w:tcPr>
          <w:p>
            <w:pPr>
              <w:widowControl/>
              <w:spacing w:after="0" w:line="276" w:lineRule="auto"/>
              <w:jc w:val="left"/>
              <w:rPr>
                <w:sz w:val="18"/>
                <w:szCs w:val="18"/>
              </w:rPr>
            </w:pPr>
            <w:r>
              <w:rPr>
                <w:sz w:val="18"/>
                <w:szCs w:val="20"/>
              </w:rPr>
              <w:t xml:space="preserve">Amostragem</w:t>
            </w:r>
          </w:p>
        </w:tc>
        <w:tc>
          <w:tcPr>
            <w:tcW w:w="3454"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4206"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71" w:type="dxa"/>
          </w:tcPr>
          <w:p>
            <w:pPr>
              <w:widowControl/>
              <w:spacing w:after="0" w:line="276" w:lineRule="auto"/>
              <w:jc w:val="left"/>
              <w:rPr>
                <w:sz w:val="18"/>
                <w:szCs w:val="18"/>
              </w:rPr>
            </w:pPr>
            <w:r>
              <w:rPr>
                <w:sz w:val="18"/>
                <w:szCs w:val="20"/>
              </w:rPr>
              <w:t xml:space="preserve">Resultados da análise</w:t>
            </w:r>
          </w:p>
        </w:tc>
        <w:tc>
          <w:tcPr>
            <w:tcW w:w="3454"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4206"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71" w:type="dxa"/>
          </w:tcPr>
          <w:p>
            <w:pPr>
              <w:widowControl/>
              <w:spacing w:after="0" w:line="276" w:lineRule="auto"/>
              <w:jc w:val="left"/>
              <w:rPr>
                <w:sz w:val="18"/>
                <w:szCs w:val="18"/>
              </w:rPr>
            </w:pPr>
            <w:r>
              <w:rPr>
                <w:sz w:val="18"/>
                <w:szCs w:val="20"/>
              </w:rPr>
              <w:t xml:space="preserve">Laudo</w:t>
            </w:r>
          </w:p>
        </w:tc>
        <w:tc>
          <w:tcPr>
            <w:tcW w:w="3454"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4206"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71" w:type="dxa"/>
          </w:tcPr>
          <w:p>
            <w:pPr>
              <w:widowControl/>
              <w:spacing w:after="0" w:line="276" w:lineRule="auto"/>
              <w:jc w:val="left"/>
              <w:rPr>
                <w:sz w:val="18"/>
                <w:szCs w:val="18"/>
              </w:rPr>
            </w:pPr>
            <w:r>
              <w:rPr>
                <w:sz w:val="18"/>
                <w:szCs w:val="20"/>
              </w:rPr>
              <w:t xml:space="preserve">Retorno ao Estoque</w:t>
            </w:r>
          </w:p>
        </w:tc>
        <w:tc>
          <w:tcPr>
            <w:tcW w:w="3454" w:type="dxa"/>
          </w:tcPr>
          <w:p>
            <w:pPr>
              <w:widowControl/>
              <w:spacing w:after="0" w:line="276" w:lineRule="auto"/>
              <w:jc w:val="left"/>
              <w:rPr>
                <w:sz w:val="18"/>
                <w:szCs w:val="18"/>
              </w:rPr>
            </w:pPr>
            <w:r>
              <w:rPr>
                <w:sz w:val="18"/>
                <w:szCs w:val="20"/>
              </w:rPr>
              <w:t xml:space="preserve">Só quando alguém clica em "Atualizar resultado" (DV-EST-029)</w:t>
            </w:r>
          </w:p>
        </w:tc>
        <w:tc>
          <w:tcPr>
            <w:tcW w:w="4206"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71" w:type="dxa"/>
          </w:tcPr>
          <w:p>
            <w:pPr>
              <w:widowControl/>
              <w:spacing w:after="0" w:line="276" w:lineRule="auto"/>
              <w:jc w:val="left"/>
              <w:rPr>
                <w:sz w:val="18"/>
                <w:szCs w:val="18"/>
              </w:rPr>
            </w:pPr>
            <w:r>
              <w:rPr>
                <w:sz w:val="18"/>
                <w:szCs w:val="20"/>
              </w:rPr>
              <w:t xml:space="preserve">Histórico do lote</w:t>
            </w:r>
          </w:p>
        </w:tc>
        <w:tc>
          <w:tcPr>
            <w:tcW w:w="3454" w:type="dxa"/>
          </w:tcPr>
          <w:p>
            <w:pPr>
              <w:widowControl/>
              <w:spacing w:after="0" w:line="276" w:lineRule="auto"/>
              <w:jc w:val="left"/>
              <w:rPr>
                <w:sz w:val="18"/>
                <w:szCs w:val="18"/>
              </w:rPr>
            </w:pPr>
            <w:r>
              <w:rPr>
                <w:sz w:val="18"/>
                <w:szCs w:val="20"/>
              </w:rPr>
              <w:t xml:space="preserve">Só movimentações (DV-EST-034)</w:t>
            </w:r>
          </w:p>
        </w:tc>
        <w:tc>
          <w:tcPr>
            <w:tcW w:w="4206"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6793"/>
        <w:gridCol w:w="2838"/>
      </w:tblGrid>
      <w:tr>
        <w:trPr>
          <w:tblHeader/>
          <w:cantSplit/>
        </w:trPr>
        <w:tc>
          <w:tcPr>
            <w:tcW w:w="6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6793"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Erro real do Finalizar da remessa 00002 (DV-EST-046)</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Tabelas de reserva regulatória e de saldo por endereço do lote TESTEPA001 (DV-EST-047)</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Registros da movimentação do lote TESTEPA003 que perdeu saldo (DV-EST-044)</w:t>
            </w:r>
          </w:p>
        </w:tc>
        <w:tc>
          <w:tcPr>
            <w:tcW w:w="2838" w:type="dxa"/>
          </w:tcPr>
          <w:p>
            <w:pPr>
              <w:widowControl/>
              <w:spacing w:after="0" w:line="276" w:lineRule="auto"/>
              <w:jc w:val="left"/>
              <w:rPr>
                <w:sz w:val="18"/>
                <w:szCs w:val="18"/>
              </w:rPr>
            </w:pPr>
            <w:r>
              <w:rPr>
                <w:sz w:val="18"/>
                <w:szCs w:val="20"/>
              </w:rPr>
              <w:t xml:space="preserve">DBA</w:t>
            </w:r>
          </w:p>
        </w:tc>
      </w:tr>
      <w:tr>
        <w:trPr>
          <w:cantSplit/>
        </w:trPr>
        <w:tc>
          <w:tcPr>
            <w:tcW w:w="6793"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838" w:type="dxa"/>
          </w:tcPr>
          <w:p>
            <w:pPr>
              <w:widowControl/>
              <w:spacing w:after="0" w:line="276" w:lineRule="auto"/>
              <w:jc w:val="left"/>
              <w:rPr>
                <w:sz w:val="18"/>
                <w:szCs w:val="18"/>
              </w:rPr>
            </w:pPr>
            <w:r>
              <w:rPr>
                <w:sz w:val="18"/>
                <w:szCs w:val="20"/>
              </w:rPr>
              <w:t xml:space="preserve">Área e DBA</w:t>
            </w:r>
          </w:p>
        </w:tc>
      </w:tr>
      <w:tr>
        <w:trPr>
          <w:cantSplit/>
        </w:trPr>
        <w:tc>
          <w:tcPr>
            <w:tcW w:w="6793" w:type="dxa"/>
          </w:tcPr>
          <w:p>
            <w:pPr>
              <w:widowControl/>
              <w:spacing w:after="0" w:line="276" w:lineRule="auto"/>
              <w:jc w:val="left"/>
              <w:rPr>
                <w:sz w:val="18"/>
                <w:szCs w:val="18"/>
              </w:rPr>
            </w:pPr>
            <w:r>
              <w:rPr>
                <w:sz w:val="18"/>
                <w:szCs w:val="20"/>
              </w:rPr>
              <w:t xml:space="preserve">Encerrar os recebimentos de teste pendentes (00013 a 00018) para liberar o Inventário (CT-EST-137 e 138)</w:t>
            </w:r>
          </w:p>
        </w:tc>
        <w:tc>
          <w:tcPr>
            <w:tcW w:w="2838" w:type="dxa"/>
          </w:tcPr>
          <w:p>
            <w:pPr>
              <w:widowControl/>
              <w:spacing w:after="0" w:line="276" w:lineRule="auto"/>
              <w:jc w:val="left"/>
              <w:rPr>
                <w:sz w:val="18"/>
                <w:szCs w:val="18"/>
              </w:rPr>
            </w:pPr>
            <w:r>
              <w:rPr>
                <w:sz w:val="18"/>
                <w:szCs w:val="20"/>
              </w:rPr>
              <w:t xml:space="preserve">Área</w:t>
            </w:r>
          </w:p>
        </w:tc>
      </w:tr>
      <w:tr>
        <w:trPr>
          <w:cantSplit/>
        </w:trPr>
        <w:tc>
          <w:tcPr>
            <w:tcW w:w="6793" w:type="dxa"/>
          </w:tcPr>
          <w:p>
            <w:pPr>
              <w:widowControl/>
              <w:spacing w:after="0" w:line="276" w:lineRule="auto"/>
              <w:jc w:val="left"/>
              <w:rPr>
                <w:sz w:val="18"/>
                <w:szCs w:val="18"/>
              </w:rPr>
            </w:pPr>
            <w:r>
              <w:rPr>
                <w:sz w:val="18"/>
                <w:szCs w:val="20"/>
              </w:rPr>
              <w:t xml:space="preserve">Devolução da produção (CT-EST-091): depende de uma Ordem de Produção de teste, do módulo Produção</w:t>
            </w:r>
          </w:p>
        </w:tc>
        <w:tc>
          <w:tcPr>
            <w:tcW w:w="2838" w:type="dxa"/>
          </w:tcPr>
          <w:p>
            <w:pPr>
              <w:widowControl/>
              <w:spacing w:after="0" w:line="276" w:lineRule="auto"/>
              <w:jc w:val="left"/>
              <w:rPr>
                <w:sz w:val="18"/>
                <w:szCs w:val="18"/>
              </w:rPr>
            </w:pPr>
            <w:r>
              <w:rPr>
                <w:sz w:val="18"/>
                <w:szCs w:val="20"/>
              </w:rPr>
              <w:t xml:space="preserve">Homologação, após o módulo Produção</w:t>
            </w:r>
          </w:p>
        </w:tc>
      </w:tr>
      <w:tr>
        <w:trPr>
          <w:cantSplit/>
        </w:trPr>
        <w:tc>
          <w:tcPr>
            <w:tcW w:w="6793" w:type="dxa"/>
          </w:tcPr>
          <w:p>
            <w:pPr>
              <w:widowControl/>
              <w:spacing w:after="0" w:line="276" w:lineRule="auto"/>
              <w:jc w:val="left"/>
              <w:rPr>
                <w:sz w:val="18"/>
                <w:szCs w:val="18"/>
              </w:rPr>
            </w:pPr>
            <w:r>
              <w:rPr>
                <w:sz w:val="18"/>
                <w:szCs w:val="20"/>
              </w:rPr>
              <w:t xml:space="preserve">Saída de amostra de retenção antes do vencimento (CT-EST-176) e Rastreabilidade da remessa (CT-EST-116): dependem da correção dos DV-EST-047 e 046</w:t>
            </w:r>
          </w:p>
        </w:tc>
        <w:tc>
          <w:tcPr>
            <w:tcW w:w="2838" w:type="dxa"/>
          </w:tcPr>
          <w:p>
            <w:pPr>
              <w:widowControl/>
              <w:spacing w:after="0" w:line="276" w:lineRule="auto"/>
              <w:jc w:val="left"/>
              <w:rPr>
                <w:sz w:val="18"/>
                <w:szCs w:val="18"/>
              </w:rPr>
            </w:pPr>
            <w:r>
              <w:rPr>
                <w:sz w:val="18"/>
                <w:szCs w:val="20"/>
              </w:rPr>
              <w:t xml:space="preserve">Desenvolvimento, depois Homologação</w:t>
            </w:r>
          </w:p>
        </w:tc>
      </w:tr>
      <w:tr>
        <w:trPr>
          <w:cantSplit/>
        </w:trPr>
        <w:tc>
          <w:tcPr>
            <w:tcW w:w="6793" w:type="dxa"/>
          </w:tcPr>
          <w:p>
            <w:pPr>
              <w:widowControl/>
              <w:spacing w:after="0" w:line="276" w:lineRule="auto"/>
              <w:jc w:val="left"/>
              <w:rPr>
                <w:sz w:val="18"/>
                <w:szCs w:val="18"/>
              </w:rPr>
            </w:pPr>
            <w:r>
              <w:rPr>
                <w:sz w:val="18"/>
                <w:szCs w:val="20"/>
              </w:rPr>
              <w:t xml:space="preserve">Casos de prioridade média e baixa não executados (75)</w:t>
            </w:r>
          </w:p>
        </w:tc>
        <w:tc>
          <w:tcPr>
            <w:tcW w:w="2838"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6793"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838" w:type="dxa"/>
          </w:tcPr>
          <w:p>
            <w:pPr>
              <w:widowControl/>
              <w:spacing w:after="0" w:line="276" w:lineRule="auto"/>
              <w:jc w:val="left"/>
              <w:rPr>
                <w:sz w:val="18"/>
                <w:szCs w:val="18"/>
              </w:rPr>
            </w:pPr>
            <w:r>
              <w:rPr>
                <w:sz w:val="18"/>
                <w:szCs w:val="20"/>
              </w:rPr>
              <w:t xml:space="preserve">Garantia da Qualidade e área</w:t>
            </w:r>
          </w:p>
        </w:tc>
      </w:tr>
      <w:tr>
        <w:trPr>
          <w:cantSplit/>
        </w:trPr>
        <w:tc>
          <w:tcPr>
            <w:tcW w:w="6793" w:type="dxa"/>
          </w:tcPr>
          <w:p>
            <w:pPr>
              <w:widowControl/>
              <w:spacing w:after="0" w:line="276" w:lineRule="auto"/>
              <w:jc w:val="left"/>
              <w:rPr>
                <w:sz w:val="18"/>
                <w:szCs w:val="18"/>
              </w:rPr>
            </w:pPr>
            <w:r>
              <w:rPr>
                <w:sz w:val="18"/>
                <w:szCs w:val="20"/>
              </w:rPr>
              <w:t xml:space="preserve">Especificação de requisitos (ERU) e manual do usuário do Estoque</w:t>
            </w:r>
          </w:p>
        </w:tc>
        <w:tc>
          <w:tcPr>
            <w:tcW w:w="2838" w:type="dxa"/>
          </w:tcPr>
          <w:p>
            <w:pPr>
              <w:widowControl/>
              <w:spacing w:after="0" w:line="276" w:lineRule="auto"/>
              <w:jc w:val="left"/>
              <w:rPr>
                <w:sz w:val="18"/>
                <w:szCs w:val="18"/>
              </w:rPr>
            </w:pPr>
            <w:r>
              <w:rPr>
                <w:sz w:val="18"/>
                <w:szCs w:val="20"/>
              </w:rPr>
              <w:t xml:space="preserve">Homologação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78 casos com resultado (37 dos 46 de prioridade alta),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não pode ser finalizada; a amostra de retenção gravada não é encontrada; o histórico do lote não mostra usuário, análise nem laudo.</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w:t>
      </w:r>
    </w:p>
    <w:p>
      <w:pPr>
        <w:spacing w:after="0" w:line="360" w:lineRule="auto"/>
        <w:rPr>
          <w:szCs w:val="20"/>
        </w:rPr>
      </w:pPr>
      <w:r>
        <w:rPr>
          <w:b/>
          <w:bCs/>
          <w:szCs w:val="20"/>
        </w:rPr>
        <w:t xml:space="preserve">3. Correções obrigatórias antes de uma nova homologação:</w:t>
      </w:r>
      <w:r>
        <w:rPr>
          <w:szCs w:val="20"/>
        </w:rPr>
        <w:t xml:space="preserve"> as dez do Resumo Executivo, que cobrem gravação tudo ou nada, fornecedor qualificado, validade, ordem de produção, situação única do lote, liberação pela Pessoa Delegada com assinatura eletrônica, histórico completo do lote, permissão no servidor, remessa e quarentena, e amostras de retenção.</w:t>
      </w:r>
    </w:p>
    <w:p>
      <w:pPr>
        <w:spacing w:after="0" w:line="360" w:lineRule="auto"/>
        <w:rPr>
          <w:szCs w:val="20"/>
        </w:rPr>
      </w:pPr>
      <w:r>
        <w:rPr>
          <w:b/>
          <w:bCs/>
          <w:szCs w:val="20"/>
        </w:rPr>
        <w:t xml:space="preserve">4. Limitações desta homologação:</w:t>
      </w:r>
      <w:r>
        <w:rPr>
          <w:szCs w:val="20"/>
        </w:rPr>
        <w:t xml:space="preserve"> 9 casos de prioridade alta ficaram bloqueados por causas fora do alcance do teste pela tela (listadas em Pendências); 75 casos de prioridade média e baixa não foram executados, por decisão do responsável de fechar o módulo por risco. Eles ficam como testes de aceite da nova versão.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14/10/2026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