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80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02-programacao.fluxo.json,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Ter um processo ativo: o processo regulatório precisa estar cadastrado e Ativo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programação: Incluir abre a tela vazia; o lápis, que só existe em Programada, abre uma existente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 tipo, o processo e a categoria: o tipo trava os campos de produto ou de documento; a categoria libera o Grau/Classe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Informar datas e dados: Data Programada, Prazo Máximo, Validade e os dados do produto ou do documento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Salvar e confirmar: Salvar e SIM; na alteração, a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Obrigatórios completos? (decisão): Sim grava com histórico; Não mostra todas as mensagens na faixa vermelha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Programada: a programação fica em "Programada" e segue para a tela Monitoramento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não há cancelamento nem exclusão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programação nova, situação 1 "Programada", sem marca de monitorada (ProgramacaoController.cs:216; Programacao.cs:32-37).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muda a situação depois disso. Quem a muda é o Monitoramento: 2 "Em Monitoramento", 3 "Cancelada" (na lista da tela Monitoramento escrita "Cancelado") e 4 "Finalizada" ("Finalizado") (MonitoramentoController.cs:223-246 e 314).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rótulos da lista desta tela e os da tela Monitoramento diferem no gênero (Cancelada e Finalizada aqui, Cancelado e Finalizado lá).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registro de inclusão feito pela base (ProgramacaoController.cs:238).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histórico campo a campo, com o usuário, a data e a justificativa; o número do fornecedor está fora do histórico, o nome entra (ProgramacaoController.cs:243; Programacao.cs:39-44).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Mudanças feitas pela tela Monitoramento (situação e marca de monitorada) também entram no histórico da programação (MonitoramentoController.cs:247 e 315).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Log lista o que foi gravado, mas o código que dá nomes amigáveis aos campos do histórico (classe </w:t>
      </w:r>
      <w:r>
        <w:rPr>
          <w:szCs w:val="20"/>
        </w:rPr>
        <w:t xml:space="preserve">ProgramacaoLogConfiguration</w:t>
      </w:r>
      <w:r>
        <w:rPr>
          <w:szCs w:val="20"/>
        </w:rPr>
        <w:t xml:space="preserve">) não veio no código entregue; a tela deve mostrar os nomes técnicos (LogController.cs:112-137). Inferência,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 e visualização: nada é registrado.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exclusão, então não há o que registrar.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só é exigida no navegador: o servidor aceita alterar sem ela (ProgramacaoController.cs:203-243).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4"/>
        <w:gridCol w:w="2294"/>
        <w:gridCol w:w="2381"/>
        <w:gridCol w:w="2662"/>
      </w:tblGrid>
      <w:tr>
        <w:trPr>
          <w:tblHeader/>
          <w:cantSplit/>
        </w:trPr>
        <w:tc>
          <w:tcPr>
            <w:tcW w:w="2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TIPO, CATEGORIA, GRAU_CLASSE, ID_PROCESSO_REGULATORIO, PROCESSO_REGULATORIO (texto), ID_PRESTADOR_FORNECEDOR, PRESTADOR_FORNECEDOR (texto), NOME_PRODUTO, NOME_DOCUMENTO, NUMERO_DOCUMENTO, VALIDADE_DOCUMENTO (nunca preenchida), DATA_PROGRAMADA, PRAZO_MAXIMO, VALIDADE, REGISTRO_NOTIFICACAO, RESPONSAVEL, PROGRAMACAO_MONITORADA, SITUACAO, ATIVO, LIXEIRA e datas e usuários de criação, alteração e exclusão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ID_PROGRAMACAO; chave estrangeira ID_PROCESSO_REGULATORIO para TBL_PROCESSO_REGULATORIO. O fornecedor é só um número do Principal (sem chave estrangeira)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TBL_PROGRAMACAO.sql:2-30; ProgramacaoConfiguration.cs:29-39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TBL_PROCESSO_REGULATORIO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ATIVO, LIXEIRA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Lida: lista de processos ativos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ProgramacaoController.cs:130 e 334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TBL_MONITORAMENTO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ID_PROGRAMACAO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monitoramento à programação (ver tela 3)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TBL_MONITORAMENTO.sql:11 e 14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5"/>
        <w:gridCol w:w="1869"/>
        <w:gridCol w:w="3220"/>
        <w:gridCol w:w="3237"/>
      </w:tblGrid>
      <w:tr>
        <w:trPr>
          <w:tblHeader/>
          <w:cantSplit/>
        </w:trPr>
        <w:tc>
          <w:tcPr>
            <w:tcW w:w="13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pessoas jurídicas (fornecedores); só os que têm nome fantasia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PessoaJuridicaService.ListarPj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ProgramacaoController.cs:132-134 e 176-178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conectado (nome e número)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do navegador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ProgramacaoController.cs:126 e 213-218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o nome do produto é digitado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_Form.cshtml:99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o nome e o número do documento são digitados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_Form.cshtml:106-110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Comercial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