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do Módulo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Principal · 18/10/2026 · André Nardacci · documento versão 1.1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diretoria. O detalhe técnico está no Dossiê de Homologação e na Análise de Requisitos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módulo Principal do LabMedSys (versão 3.5.1), como foi entregue pelo fornecedor,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As falhas estão no controle de acesso, nas senhas e no registro de quem alterou o quê. Os mecanismos essenciais existem, então as falhas podem ser corrigidas sem reconstruir o módulo. Seis correções são obrigatórias.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MÓDULO PRINCIPAL IMPORTA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É a porta de entrada dos nove módulos.</w:t>
      </w:r>
      <w:r>
        <w:rPr>
          <w:szCs w:val="20"/>
        </w:rPr>
        <w:t xml:space="preserve"> O login, os usuários, os perfis e as permissões definidos nele valem para produção, estoque, qualidade e os demais.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É a base da trilha de auditoria</w:t>
      </w:r>
      <w:r>
        <w:rPr>
          <w:szCs w:val="20"/>
        </w:rPr>
        <w:t xml:space="preserve">, o registro de quem fez cada alteração, quando e por quê. A ANVISA exige esse registro (RDC 658/2022, art. 125) e o verifica nas inspeções.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5"/>
        <w:gridCol w:w="6536"/>
      </w:tblGrid>
      <w:tr>
        <w:trPr>
          <w:tblHeader/>
          <w:cantSplit/>
        </w:trPr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6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 do sistema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negócio, permissões, modelo de dados e 22 pontos de segurança levantados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 (05 e 06/10/2026)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testes: 48 aprovados, 25 reprovados e 5 bloqueados (dependem do DBA)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 no total: 5 de gravidade alta, 12 média, 8 baixa e 1 já explicado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para a nova versão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 requisitos corrigidos, com origem e prioridade, e mais 4 documentos em Word: Regras de Negócio, Análise de Requisitos, Manual do Usuário e Dossiê de Homologação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53"/>
        <w:gridCol w:w="3239"/>
        <w:gridCol w:w="1439"/>
      </w:tblGrid>
      <w:tr>
        <w:trPr>
          <w:tblHeader/>
          <w:cantSplit/>
        </w:trPr>
        <w:tc>
          <w:tcPr>
            <w:tcW w:w="49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4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logado abre telas de configuração e relatórios digitando o endereço da página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e alteração indevidos de dados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4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senhas podem ser recuperadas, e o administrador vê a senha provisória do usuário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pessoa entra como outra; a autoria dos registros perde valor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Crítica</w:t>
            </w:r>
          </w:p>
        </w:tc>
      </w:tr>
      <w:tr>
        <w:trPr>
          <w:cantSplit/>
        </w:trPr>
        <w:tc>
          <w:tcPr>
            <w:tcW w:w="4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pulada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continua em uso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4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Exclusões sem justificativa, e o histórico do registro excluído não pode ser consultado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trilha de auditoria, item clássico de inspeção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49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da página permite entrar sem senha em outro navegador, e o "Sair" não encerra os outros módulos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aproveitada por terceiros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252" w:lineRule="auto"/>
      </w:pPr>
    </w:p>
    <w:p>
      <w:pPr>
        <w:keepNext/>
        <w:spacing w:before="120" w:after="0" w:line="252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Bloqueio após tentativas erradas, validade de senha e de conta, perfis de acesso, botões que respeitam as permissões, exclusão sem apagar o dado e histórico campo a campo na maior parte dos cadastros.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ESTÁ PRONTO E FUNCIONA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7"/>
        <w:gridCol w:w="1892"/>
        <w:gridCol w:w="4642"/>
      </w:tblGrid>
      <w:tr>
        <w:trPr>
          <w:tblHeader/>
          <w:cantSplit/>
        </w:trPr>
        <w:tc>
          <w:tcPr>
            <w:tcW w:w="3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bloqueio por tentativas erradas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revelam se o usuário existe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(tempo sem uso, sair)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"Sair" não encerra os outros módulos; o endereço da página dá acesso sem senha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(validade, histórico, composição)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pode ser pulada; as senhas podem ser recuperadas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vê a senha provisória; a tela de consulta permite editar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respeitam as permissões, mas as telas abrem sem permissão pelo endereço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de Ambiente, Equipamento e Pessoa jurídica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editar e excluir funcionam; falta justificativa na exclusão e na alteração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campo; o registro excluído não pode ser consultado</w:t>
            </w:r>
          </w:p>
        </w:tc>
      </w:tr>
      <w:tr>
        <w:trPr>
          <w:cantSplit/>
        </w:trPr>
        <w:tc>
          <w:tcPr>
            <w:tcW w:w="3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cadastros, segurança da aplicação, carga de dados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Próxima rodada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SEIS CORREÇÕES OBRIGATÓRIAS PARA A CONFORMIDADE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Conferir a permissão do usuário em todas as telas e ações, no servidor.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Exigir a troca de senha antes de qualquer outra tela.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Guardar as senhas de forma irrecuperável e nunca exibi-las, nem ao administrador.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Exigir justificativa em toda alteração e exclusão de cadastro, e manter consultável o histórico do registro excluído.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Encerrar a sessão após 10 minutos sem uso e, ao sair, em todos os módulos; tirar o acesso do endereço da página.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Deixar somente leitura a tela de quem só tem permissão de consulta.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 NA VERSÃO NOVA (ILABPHARMA NOVO)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Mesmas regras, tela e API novas; duas rodadas de teste em 17/10/2026. </w:t>
      </w:r>
      <w:r>
        <w:rPr>
          <w:b/>
          <w:bCs/>
          <w:szCs w:val="20"/>
        </w:rPr>
        <w:t xml:space="preserve">Melhorou:</w:t>
      </w:r>
      <w:r>
        <w:rPr>
          <w:szCs w:val="20"/>
        </w:rPr>
        <w:t xml:space="preserve"> bloqueio por tentativas, troca obrigatória de senha e exclusão de profissional com conta. </w:t>
      </w:r>
      <w:r>
        <w:rPr>
          <w:b/>
          <w:bCs/>
          <w:szCs w:val="20"/>
        </w:rPr>
        <w:t xml:space="preserve">Piorou:</w:t>
      </w:r>
      <w:r>
        <w:rPr>
          <w:szCs w:val="20"/>
        </w:rPr>
        <w:t xml:space="preserve"> valor do equipamento multiplicado por 10 a cada edição, ambiente ligado a ponto de água excluído sem recusa, histórico sem usuário ou sem justificativa e CPF sem validação. </w:t>
      </w:r>
      <w:r>
        <w:rPr>
          <w:b/>
          <w:bCs/>
          <w:szCs w:val="20"/>
        </w:rPr>
        <w:t xml:space="preserve">Igual:</w:t>
      </w:r>
      <w:r>
        <w:rPr>
          <w:szCs w:val="20"/>
        </w:rPr>
        <w:t xml:space="preserve"> exclusão sem justificativa.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3"/>
        <w:gridCol w:w="4943"/>
        <w:gridCol w:w="4095"/>
      </w:tblGrid>
      <w:tr>
        <w:trPr>
          <w:tblHeader/>
          <w:cantSplit/>
        </w:trPr>
        <w:tc>
          <w:tcPr>
            <w:tcW w:w="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4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4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seis correções como condição para o sistema entrar em uso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sistema não passa numa inspeção da ANVISA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 três confirmações no banco de dados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os 5 testes bloqueados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Indicar quem, na GQ, revisa e aprova o Dossiê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 do Guia 33/2020 da ANVISA</w:t>
            </w:r>
          </w:p>
        </w:tc>
      </w:tr>
      <w:tr>
        <w:trPr>
          <w:cantSplit/>
        </w:trPr>
        <w:tc>
          <w:tcPr>
            <w:tcW w:w="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 prioridade dos próximos módulos</w:t>
            </w:r>
          </w:p>
        </w:tc>
        <w:tc>
          <w:tcPr>
            <w:tcW w:w="4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tempo e recursos da homologação</w:t>
            </w:r>
          </w:p>
        </w:tc>
      </w:tr>
    </w:tbl>
    <w:p>
      <w:pPr>
        <w:spacing w:after="0" w:line="252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Resumo do Módulo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Resumo do Módulo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