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 do módulo Estoque</w:t>
      </w:r>
    </w:p>
    <w:p w14:paraId="39A786D6" w14:textId="77777777">
      <w:pPr>
        <w:pStyle w:val="versao"/>
        <w:spacing w:line="360" w:lineRule="auto"/>
      </w:pPr>
      <w:r>
        <w:rPr>
          <w:sz w:val="36"/>
          <w:szCs w:val="36"/>
        </w:rPr>
        <w:t xml:space="preserve">Versão </w:t>
      </w:r>
      <w:r>
        <w:rPr>
          <w:iCs/>
          <w:sz w:val="36"/>
          <w:szCs w:val="36"/>
        </w:rPr>
        <w:t>1.6</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1.5</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Encerramento do módulo (23/10/2026)</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Fechamento do módulo: rodadas 12A, 12B e 12C, 150 defeitos, 99 telas documentadas e lista dos defeitos de gravidade alta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(Achados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00"/>
        <w:gridCol w:w="6831"/>
      </w:tblGrid>
      <w:tr>
        <w:trPr>
          <w:tblHeader/>
          <w:cantSplit/>
        </w:trPr>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00" w:type="dxa"/>
          </w:tcPr>
          <w:p>
            <w:pPr>
              <w:widowControl/>
              <w:spacing w:after="0" w:line="276" w:lineRule="auto"/>
              <w:jc w:val="left"/>
              <w:rPr>
                <w:sz w:val="18"/>
                <w:szCs w:val="18"/>
              </w:rPr>
            </w:pPr>
            <w:r>
              <w:rPr>
                <w:sz w:val="18"/>
                <w:szCs w:val="20"/>
              </w:rPr>
              <w:t xml:space="preserve">Resumo Executivo</w:t>
            </w:r>
          </w:p>
        </w:tc>
        <w:tc>
          <w:tcPr>
            <w:tcW w:w="6831"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00" w:type="dxa"/>
          </w:tcPr>
          <w:p>
            <w:pPr>
              <w:widowControl/>
              <w:spacing w:after="0" w:line="276" w:lineRule="auto"/>
              <w:jc w:val="left"/>
              <w:rPr>
                <w:sz w:val="18"/>
                <w:szCs w:val="18"/>
              </w:rPr>
            </w:pPr>
            <w:r>
              <w:rPr>
                <w:sz w:val="18"/>
                <w:szCs w:val="20"/>
              </w:rPr>
              <w:t xml:space="preserve">Regras de Negócio</w:t>
            </w:r>
          </w:p>
        </w:tc>
        <w:tc>
          <w:tcPr>
            <w:tcW w:w="6831" w:type="dxa"/>
          </w:tcPr>
          <w:p>
            <w:pPr>
              <w:widowControl/>
              <w:spacing w:after="0" w:line="276" w:lineRule="auto"/>
              <w:jc w:val="left"/>
              <w:rPr>
                <w:sz w:val="18"/>
                <w:szCs w:val="18"/>
              </w:rPr>
            </w:pPr>
            <w:r>
              <w:rPr>
                <w:sz w:val="18"/>
                <w:szCs w:val="20"/>
              </w:rPr>
              <w:t xml:space="preserve">Regras gerais e por fluxo, com a situação de cada uma depois dos testes (Extraída, Validada em parte, Validada ou Contradita)</w:t>
            </w:r>
          </w:p>
        </w:tc>
      </w:tr>
      <w:tr>
        <w:trPr>
          <w:cantSplit/>
        </w:trPr>
        <w:tc>
          <w:tcPr>
            <w:tcW w:w="2800" w:type="dxa"/>
          </w:tcPr>
          <w:p>
            <w:pPr>
              <w:widowControl/>
              <w:spacing w:after="0" w:line="276" w:lineRule="auto"/>
              <w:jc w:val="left"/>
              <w:rPr>
                <w:sz w:val="18"/>
                <w:szCs w:val="18"/>
              </w:rPr>
            </w:pPr>
            <w:r>
              <w:rPr>
                <w:sz w:val="18"/>
                <w:szCs w:val="20"/>
              </w:rPr>
              <w:t xml:space="preserve">Análise de Requisitos</w:t>
            </w:r>
          </w:p>
        </w:tc>
        <w:tc>
          <w:tcPr>
            <w:tcW w:w="6831" w:type="dxa"/>
          </w:tcPr>
          <w:p>
            <w:pPr>
              <w:widowControl/>
              <w:spacing w:after="0" w:line="276" w:lineRule="auto"/>
              <w:jc w:val="left"/>
              <w:rPr>
                <w:sz w:val="18"/>
                <w:szCs w:val="18"/>
              </w:rPr>
            </w:pPr>
            <w:r>
              <w:rPr>
                <w:sz w:val="18"/>
                <w:szCs w:val="20"/>
              </w:rPr>
              <w:t xml:space="preserve">O que a nova versão deve fazer: cada defeito virou um requisito corrigido</w:t>
            </w:r>
          </w:p>
        </w:tc>
      </w:tr>
      <w:tr>
        <w:trPr>
          <w:cantSplit/>
        </w:trPr>
        <w:tc>
          <w:tcPr>
            <w:tcW w:w="2800" w:type="dxa"/>
          </w:tcPr>
          <w:p>
            <w:pPr>
              <w:widowControl/>
              <w:spacing w:after="0" w:line="276" w:lineRule="auto"/>
              <w:jc w:val="left"/>
              <w:rPr>
                <w:sz w:val="18"/>
                <w:szCs w:val="18"/>
              </w:rPr>
            </w:pPr>
            <w:r>
              <w:rPr>
                <w:sz w:val="18"/>
                <w:szCs w:val="20"/>
              </w:rPr>
              <w:t xml:space="preserve">Manual do Usuário</w:t>
            </w:r>
          </w:p>
        </w:tc>
        <w:tc>
          <w:tcPr>
            <w:tcW w:w="6831" w:type="dxa"/>
          </w:tcPr>
          <w:p>
            <w:pPr>
              <w:widowControl/>
              <w:spacing w:after="0" w:line="276" w:lineRule="auto"/>
              <w:jc w:val="left"/>
              <w:rPr>
                <w:sz w:val="18"/>
                <w:szCs w:val="18"/>
              </w:rPr>
            </w:pPr>
            <w:r>
              <w:rPr>
                <w:sz w:val="18"/>
                <w:szCs w:val="20"/>
              </w:rPr>
              <w:t xml:space="preserve">Como usar as telas hoje, com os cuidados que cada defeito pede e as limitações conhecidas</w:t>
            </w:r>
          </w:p>
        </w:tc>
      </w:tr>
      <w:tr>
        <w:trPr>
          <w:cantSplit/>
        </w:trPr>
        <w:tc>
          <w:tcPr>
            <w:tcW w:w="2800" w:type="dxa"/>
          </w:tcPr>
          <w:p>
            <w:pPr>
              <w:widowControl/>
              <w:spacing w:after="0" w:line="276" w:lineRule="auto"/>
              <w:jc w:val="left"/>
              <w:rPr>
                <w:sz w:val="18"/>
                <w:szCs w:val="18"/>
              </w:rPr>
            </w:pPr>
            <w:r>
              <w:rPr>
                <w:sz w:val="18"/>
                <w:szCs w:val="20"/>
              </w:rPr>
              <w:t xml:space="preserve">Por que o Estoque não está apto</w:t>
            </w:r>
          </w:p>
        </w:tc>
        <w:tc>
          <w:tcPr>
            <w:tcW w:w="6831" w:type="dxa"/>
          </w:tcPr>
          <w:p>
            <w:pPr>
              <w:widowControl/>
              <w:spacing w:after="0" w:line="276" w:lineRule="auto"/>
              <w:jc w:val="left"/>
              <w:rPr>
                <w:sz w:val="18"/>
                <w:szCs w:val="18"/>
              </w:rPr>
            </w:pPr>
            <w:r>
              <w:rPr>
                <w:sz w:val="18"/>
                <w:szCs w:val="20"/>
              </w:rPr>
              <w:t xml:space="preserve">Explicação, para quem não é da área, do veredito</w:t>
            </w:r>
          </w:p>
        </w:tc>
      </w:tr>
      <w:tr>
        <w:trPr>
          <w:cantSplit/>
        </w:trPr>
        <w:tc>
          <w:tcPr>
            <w:tcW w:w="2800" w:type="dxa"/>
          </w:tcPr>
          <w:p>
            <w:pPr>
              <w:widowControl/>
              <w:spacing w:after="0" w:line="276" w:lineRule="auto"/>
              <w:jc w:val="left"/>
              <w:rPr>
                <w:sz w:val="18"/>
                <w:szCs w:val="18"/>
              </w:rPr>
            </w:pPr>
            <w:r>
              <w:rPr>
                <w:sz w:val="18"/>
                <w:szCs w:val="20"/>
              </w:rPr>
              <w:t xml:space="preserve">Relatório de Testes</w:t>
            </w:r>
          </w:p>
        </w:tc>
        <w:tc>
          <w:tcPr>
            <w:tcW w:w="6831"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00" w:type="dxa"/>
          </w:tcPr>
          <w:p>
            <w:pPr>
              <w:widowControl/>
              <w:spacing w:after="0" w:line="276" w:lineRule="auto"/>
              <w:jc w:val="left"/>
              <w:rPr>
                <w:sz w:val="18"/>
                <w:szCs w:val="18"/>
              </w:rPr>
            </w:pPr>
            <w:r>
              <w:rPr>
                <w:sz w:val="18"/>
                <w:szCs w:val="20"/>
              </w:rPr>
              <w:t xml:space="preserve">Defeitos para Correção</w:t>
            </w:r>
          </w:p>
        </w:tc>
        <w:tc>
          <w:tcPr>
            <w:tcW w:w="6831"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00" w:type="dxa"/>
          </w:tcPr>
          <w:p>
            <w:pPr>
              <w:widowControl/>
              <w:spacing w:after="0" w:line="276" w:lineRule="auto"/>
              <w:jc w:val="left"/>
              <w:rPr>
                <w:sz w:val="18"/>
                <w:szCs w:val="18"/>
              </w:rPr>
            </w:pPr>
            <w:r>
              <w:rPr>
                <w:sz w:val="18"/>
                <w:szCs w:val="20"/>
              </w:rPr>
              <w:t xml:space="preserve">Dossiê de Homologação (este documento)</w:t>
            </w:r>
          </w:p>
        </w:tc>
        <w:tc>
          <w:tcPr>
            <w:tcW w:w="6831"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00" w:type="dxa"/>
          </w:tcPr>
          <w:p>
            <w:pPr>
              <w:widowControl/>
              <w:spacing w:after="0" w:line="276" w:lineRule="auto"/>
              <w:jc w:val="left"/>
              <w:rPr>
                <w:sz w:val="18"/>
                <w:szCs w:val="18"/>
              </w:rPr>
            </w:pPr>
            <w:r>
              <w:rPr>
                <w:sz w:val="18"/>
                <w:szCs w:val="20"/>
              </w:rPr>
              <w:t xml:space="preserve">Fluxos do processo</w:t>
            </w:r>
          </w:p>
        </w:tc>
        <w:tc>
          <w:tcPr>
            <w:tcW w:w="6831"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00" w:type="dxa"/>
          </w:tcPr>
          <w:p>
            <w:pPr>
              <w:widowControl/>
              <w:spacing w:after="0" w:line="276" w:lineRule="auto"/>
              <w:jc w:val="left"/>
              <w:rPr>
                <w:sz w:val="18"/>
                <w:szCs w:val="18"/>
              </w:rPr>
            </w:pPr>
            <w:r>
              <w:rPr>
                <w:sz w:val="18"/>
                <w:szCs w:val="20"/>
              </w:rPr>
              <w:t xml:space="preserve">O Estoque ideal</w:t>
            </w:r>
          </w:p>
        </w:tc>
        <w:tc>
          <w:tcPr>
            <w:tcW w:w="6831"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(171 gerais e por fluxo e 1.120 por tela, 1.291 no total), da matriz de permissões, do modelo de dados (165 tabelas, 268 relacionamentos, 11 gatilhos) e dos achados de segurança e acesso.</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Documentação tela a tela das 99 telas do menu</w:t>
      </w:r>
      <w:r>
        <w:rPr>
          <w:szCs w:val="20"/>
        </w:rPr>
        <w:t xml:space="preserve">, com cinco páginas por tela (análise, manual do usuário, fluxos, regras de negócio e Anvisa) e 12 roteiros de execução por fluxo, que guiaram as rodadas 12A, 12B e 12C.</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Quatorze rodadas, de 07 a 24/10/2026. As onze primeiras,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 casos bloqueados da rodada 9, já com mais de um usuário de teste: recebimento novo autorizado por outra pessoa, ciclo do CQ com duas pessoas, retenção, estabilidade, remessas e kits (22/10); casos bloqueados da rodada 10, para destravar a Produção, criar a Regra de Estabilidade e investigar o Pedido de Compra, com uma leitura de Auditoria sem alterar dados (22/10). As três últimas, de 24/10/2026, seguiram os roteiros por tela: </w:t>
      </w:r>
      <w:r>
        <w:rPr>
          <w:b/>
          <w:bCs/>
          <w:szCs w:val="20"/>
        </w:rPr>
        <w:t xml:space="preserve">12A</w:t>
      </w:r>
      <w:r>
        <w:rPr>
          <w:szCs w:val="20"/>
        </w:rPr>
        <w:t xml:space="preserve">, os cadastros e parâmetros (28 telas); </w:t>
      </w:r>
      <w:r>
        <w:rPr>
          <w:b/>
          <w:bCs/>
          <w:szCs w:val="20"/>
        </w:rPr>
        <w:t xml:space="preserve">12B</w:t>
      </w:r>
      <w:r>
        <w:rPr>
          <w:szCs w:val="20"/>
        </w:rPr>
        <w:t xml:space="preserve">, os kits, o regulatório, os relatórios, o inventário e a gestão analítica; </w:t>
      </w:r>
      <w:r>
        <w:rPr>
          <w:b/>
          <w:bCs/>
          <w:szCs w:val="20"/>
        </w:rPr>
        <w:t xml:space="preserve">12C</w:t>
      </w:r>
      <w:r>
        <w:rPr>
          <w:szCs w:val="20"/>
        </w:rPr>
        <w:t xml:space="preserve">, o caminho de um lote do recebimento à saída. A partir da 12A a medida passa a ser a </w:t>
      </w:r>
      <w:r>
        <w:rPr>
          <w:b/>
          <w:bCs/>
          <w:szCs w:val="20"/>
        </w:rPr>
        <w:t xml:space="preserve">linha de resultado</w:t>
      </w:r>
      <w:r>
        <w:rPr>
          <w:szCs w:val="20"/>
        </w:rPr>
        <w:t xml:space="preserve"> (um passo, ou um grupo de passos do mesmo caso): 601 planejadas (162 casos do plano e 439 linhas das rodadas 12), 552 conclusivas.</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está no documento Achados de Segurança e nos defeitos de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285"/>
        <w:gridCol w:w="941"/>
        <w:gridCol w:w="5405"/>
      </w:tblGrid>
      <w:tr>
        <w:trPr>
          <w:tblHeader/>
          <w:cantSplit/>
        </w:trPr>
        <w:tc>
          <w:tcPr>
            <w:tcW w:w="3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4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285" w:type="dxa"/>
          </w:tcPr>
          <w:p>
            <w:pPr>
              <w:widowControl/>
              <w:spacing w:after="0" w:line="276" w:lineRule="auto"/>
              <w:jc w:val="left"/>
              <w:rPr>
                <w:sz w:val="18"/>
                <w:szCs w:val="18"/>
              </w:rPr>
            </w:pPr>
            <w:r>
              <w:rPr>
                <w:sz w:val="18"/>
                <w:szCs w:val="20"/>
              </w:rPr>
              <w:t xml:space="preserve">Plano de Validação</w:t>
            </w:r>
          </w:p>
        </w:tc>
        <w:tc>
          <w:tcPr>
            <w:tcW w:w="941" w:type="dxa"/>
          </w:tcPr>
          <w:p>
            <w:pPr>
              <w:widowControl/>
              <w:spacing w:after="0" w:line="276" w:lineRule="auto"/>
              <w:jc w:val="left"/>
              <w:rPr>
                <w:sz w:val="18"/>
                <w:szCs w:val="18"/>
              </w:rPr>
            </w:pPr>
            <w:r>
              <w:rPr>
                <w:sz w:val="18"/>
                <w:szCs w:val="20"/>
              </w:rPr>
              <w:t xml:space="preserve">9.2</w:t>
            </w:r>
          </w:p>
        </w:tc>
        <w:tc>
          <w:tcPr>
            <w:tcW w:w="5405"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285" w:type="dxa"/>
          </w:tcPr>
          <w:p>
            <w:pPr>
              <w:widowControl/>
              <w:spacing w:after="0" w:line="276" w:lineRule="auto"/>
              <w:jc w:val="left"/>
              <w:rPr>
                <w:sz w:val="18"/>
                <w:szCs w:val="18"/>
              </w:rPr>
            </w:pPr>
            <w:r>
              <w:rPr>
                <w:sz w:val="18"/>
                <w:szCs w:val="20"/>
              </w:rPr>
              <w:t xml:space="preserve">Especificação dos Requisitos do Usuário (ERU)</w:t>
            </w:r>
          </w:p>
        </w:tc>
        <w:tc>
          <w:tcPr>
            <w:tcW w:w="941" w:type="dxa"/>
          </w:tcPr>
          <w:p>
            <w:pPr>
              <w:widowControl/>
              <w:spacing w:after="0" w:line="276" w:lineRule="auto"/>
              <w:jc w:val="left"/>
              <w:rPr>
                <w:sz w:val="18"/>
                <w:szCs w:val="18"/>
              </w:rPr>
            </w:pPr>
            <w:r>
              <w:rPr>
                <w:sz w:val="18"/>
                <w:szCs w:val="20"/>
              </w:rPr>
              <w:t xml:space="preserve">9.3</w:t>
            </w:r>
          </w:p>
        </w:tc>
        <w:tc>
          <w:tcPr>
            <w:tcW w:w="5405" w:type="dxa"/>
          </w:tcPr>
          <w:p>
            <w:pPr>
              <w:widowControl/>
              <w:spacing w:after="0" w:line="276" w:lineRule="auto"/>
              <w:jc w:val="left"/>
              <w:rPr>
                <w:sz w:val="18"/>
                <w:szCs w:val="18"/>
              </w:rPr>
            </w:pPr>
            <w:r>
              <w:rPr>
                <w:sz w:val="18"/>
                <w:szCs w:val="20"/>
              </w:rPr>
              <w:t xml:space="preserve">Análise de Requisitos do Estoque: os controles exigidos da análise de risco e as correções dos 150 defeitos são a base (35 requisitos novos vieram dos 74 defeitos das rodadas 12A a 12C)</w:t>
            </w:r>
          </w:p>
        </w:tc>
      </w:tr>
      <w:tr>
        <w:trPr>
          <w:cantSplit/>
        </w:trPr>
        <w:tc>
          <w:tcPr>
            <w:tcW w:w="3285" w:type="dxa"/>
          </w:tcPr>
          <w:p>
            <w:pPr>
              <w:widowControl/>
              <w:spacing w:after="0" w:line="276" w:lineRule="auto"/>
              <w:jc w:val="left"/>
              <w:rPr>
                <w:sz w:val="18"/>
                <w:szCs w:val="18"/>
              </w:rPr>
            </w:pPr>
            <w:r>
              <w:rPr>
                <w:sz w:val="18"/>
                <w:szCs w:val="20"/>
              </w:rPr>
              <w:t xml:space="preserve">Especificação Funcional</w:t>
            </w:r>
          </w:p>
        </w:tc>
        <w:tc>
          <w:tcPr>
            <w:tcW w:w="941" w:type="dxa"/>
          </w:tcPr>
          <w:p>
            <w:pPr>
              <w:widowControl/>
              <w:spacing w:after="0" w:line="276" w:lineRule="auto"/>
              <w:jc w:val="left"/>
              <w:rPr>
                <w:sz w:val="18"/>
                <w:szCs w:val="18"/>
              </w:rPr>
            </w:pPr>
            <w:r>
              <w:rPr>
                <w:sz w:val="18"/>
                <w:szCs w:val="20"/>
              </w:rPr>
              <w:t xml:space="preserve">9.5</w:t>
            </w:r>
          </w:p>
        </w:tc>
        <w:tc>
          <w:tcPr>
            <w:tcW w:w="5405"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285" w:type="dxa"/>
          </w:tcPr>
          <w:p>
            <w:pPr>
              <w:widowControl/>
              <w:spacing w:after="0" w:line="276" w:lineRule="auto"/>
              <w:jc w:val="left"/>
              <w:rPr>
                <w:sz w:val="18"/>
                <w:szCs w:val="18"/>
              </w:rPr>
            </w:pPr>
            <w:r>
              <w:rPr>
                <w:sz w:val="18"/>
                <w:szCs w:val="20"/>
              </w:rPr>
              <w:t xml:space="preserve">Especificação de Configuração e Projeto</w:t>
            </w:r>
          </w:p>
        </w:tc>
        <w:tc>
          <w:tcPr>
            <w:tcW w:w="941" w:type="dxa"/>
          </w:tcPr>
          <w:p>
            <w:pPr>
              <w:widowControl/>
              <w:spacing w:after="0" w:line="276" w:lineRule="auto"/>
              <w:jc w:val="left"/>
              <w:rPr>
                <w:sz w:val="18"/>
                <w:szCs w:val="18"/>
              </w:rPr>
            </w:pPr>
            <w:r>
              <w:rPr>
                <w:sz w:val="18"/>
                <w:szCs w:val="20"/>
              </w:rPr>
              <w:t xml:space="preserve">9.6</w:t>
            </w:r>
          </w:p>
        </w:tc>
        <w:tc>
          <w:tcPr>
            <w:tcW w:w="5405" w:type="dxa"/>
          </w:tcPr>
          <w:p>
            <w:pPr>
              <w:widowControl/>
              <w:spacing w:after="0" w:line="276" w:lineRule="auto"/>
              <w:jc w:val="left"/>
              <w:rPr>
                <w:sz w:val="18"/>
                <w:szCs w:val="18"/>
              </w:rPr>
            </w:pPr>
            <w:r>
              <w:rPr>
                <w:sz w:val="18"/>
                <w:szCs w:val="20"/>
              </w:rPr>
              <w:t xml:space="preserve">Modelo de dados e integrações</w:t>
            </w:r>
          </w:p>
        </w:tc>
      </w:tr>
      <w:tr>
        <w:trPr>
          <w:cantSplit/>
        </w:trPr>
        <w:tc>
          <w:tcPr>
            <w:tcW w:w="3285" w:type="dxa"/>
          </w:tcPr>
          <w:p>
            <w:pPr>
              <w:widowControl/>
              <w:spacing w:after="0" w:line="276" w:lineRule="auto"/>
              <w:jc w:val="left"/>
              <w:rPr>
                <w:sz w:val="18"/>
                <w:szCs w:val="18"/>
              </w:rPr>
            </w:pPr>
            <w:r>
              <w:rPr>
                <w:sz w:val="18"/>
                <w:szCs w:val="20"/>
              </w:rPr>
              <w:t xml:space="preserve">Análise de risco</w:t>
            </w:r>
          </w:p>
        </w:tc>
        <w:tc>
          <w:tcPr>
            <w:tcW w:w="941" w:type="dxa"/>
          </w:tcPr>
          <w:p>
            <w:pPr>
              <w:widowControl/>
              <w:spacing w:after="0" w:line="276" w:lineRule="auto"/>
              <w:jc w:val="left"/>
              <w:rPr>
                <w:sz w:val="18"/>
                <w:szCs w:val="18"/>
              </w:rPr>
            </w:pPr>
            <w:r>
              <w:rPr>
                <w:sz w:val="18"/>
                <w:szCs w:val="20"/>
              </w:rPr>
              <w:t xml:space="preserve">6</w:t>
            </w:r>
          </w:p>
        </w:tc>
        <w:tc>
          <w:tcPr>
            <w:tcW w:w="5405"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285" w:type="dxa"/>
          </w:tcPr>
          <w:p>
            <w:pPr>
              <w:widowControl/>
              <w:spacing w:after="0" w:line="276" w:lineRule="auto"/>
              <w:jc w:val="left"/>
              <w:rPr>
                <w:sz w:val="18"/>
                <w:szCs w:val="18"/>
              </w:rPr>
            </w:pPr>
            <w:r>
              <w:rPr>
                <w:sz w:val="18"/>
                <w:szCs w:val="20"/>
              </w:rPr>
              <w:t xml:space="preserve">Plano de testes</w:t>
            </w:r>
          </w:p>
        </w:tc>
        <w:tc>
          <w:tcPr>
            <w:tcW w:w="941" w:type="dxa"/>
          </w:tcPr>
          <w:p>
            <w:pPr>
              <w:widowControl/>
              <w:spacing w:after="0" w:line="276" w:lineRule="auto"/>
              <w:jc w:val="left"/>
              <w:rPr>
                <w:sz w:val="18"/>
                <w:szCs w:val="18"/>
              </w:rPr>
            </w:pPr>
            <w:r>
              <w:rPr>
                <w:sz w:val="18"/>
                <w:szCs w:val="20"/>
              </w:rPr>
              <w:t xml:space="preserve">9.7</w:t>
            </w:r>
          </w:p>
        </w:tc>
        <w:tc>
          <w:tcPr>
            <w:tcW w:w="5405" w:type="dxa"/>
          </w:tcPr>
          <w:p>
            <w:pPr>
              <w:widowControl/>
              <w:spacing w:after="0" w:line="276" w:lineRule="auto"/>
              <w:jc w:val="left"/>
              <w:rPr>
                <w:sz w:val="18"/>
                <w:szCs w:val="18"/>
              </w:rPr>
            </w:pPr>
            <w:r>
              <w:rPr>
                <w:sz w:val="18"/>
                <w:szCs w:val="20"/>
              </w:rPr>
              <w:t xml:space="preserve">Plano de testes (162 casos)</w:t>
            </w:r>
          </w:p>
        </w:tc>
      </w:tr>
      <w:tr>
        <w:trPr>
          <w:cantSplit/>
        </w:trPr>
        <w:tc>
          <w:tcPr>
            <w:tcW w:w="3285" w:type="dxa"/>
          </w:tcPr>
          <w:p>
            <w:pPr>
              <w:widowControl/>
              <w:spacing w:after="0" w:line="276" w:lineRule="auto"/>
              <w:jc w:val="left"/>
              <w:rPr>
                <w:sz w:val="18"/>
                <w:szCs w:val="18"/>
              </w:rPr>
            </w:pPr>
            <w:r>
              <w:rPr>
                <w:sz w:val="18"/>
                <w:szCs w:val="20"/>
              </w:rPr>
              <w:t xml:space="preserve">Matriz de rastreabilidade</w:t>
            </w:r>
          </w:p>
        </w:tc>
        <w:tc>
          <w:tcPr>
            <w:tcW w:w="941" w:type="dxa"/>
          </w:tcPr>
          <w:p>
            <w:pPr>
              <w:widowControl/>
              <w:spacing w:after="0" w:line="276" w:lineRule="auto"/>
              <w:jc w:val="left"/>
              <w:rPr>
                <w:sz w:val="18"/>
                <w:szCs w:val="18"/>
              </w:rPr>
            </w:pPr>
            <w:r>
              <w:rPr>
                <w:sz w:val="18"/>
                <w:szCs w:val="20"/>
              </w:rPr>
              <w:t xml:space="preserve">9.8.5</w:t>
            </w:r>
          </w:p>
        </w:tc>
        <w:tc>
          <w:tcPr>
            <w:tcW w:w="5405"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285" w:type="dxa"/>
          </w:tcPr>
          <w:p>
            <w:pPr>
              <w:widowControl/>
              <w:spacing w:after="0" w:line="276" w:lineRule="auto"/>
              <w:jc w:val="left"/>
              <w:rPr>
                <w:sz w:val="18"/>
                <w:szCs w:val="18"/>
              </w:rPr>
            </w:pPr>
            <w:r>
              <w:rPr>
                <w:sz w:val="18"/>
                <w:szCs w:val="20"/>
              </w:rPr>
              <w:t xml:space="preserve">Relatório de validação</w:t>
            </w:r>
          </w:p>
        </w:tc>
        <w:tc>
          <w:tcPr>
            <w:tcW w:w="941" w:type="dxa"/>
          </w:tcPr>
          <w:p>
            <w:pPr>
              <w:widowControl/>
              <w:spacing w:after="0" w:line="276" w:lineRule="auto"/>
              <w:jc w:val="left"/>
              <w:rPr>
                <w:sz w:val="18"/>
                <w:szCs w:val="18"/>
              </w:rPr>
            </w:pPr>
            <w:r>
              <w:rPr>
                <w:sz w:val="18"/>
                <w:szCs w:val="20"/>
              </w:rPr>
              <w:t xml:space="preserve">9.9</w:t>
            </w:r>
          </w:p>
        </w:tc>
        <w:tc>
          <w:tcPr>
            <w:tcW w:w="5405"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285" w:type="dxa"/>
          </w:tcPr>
          <w:p>
            <w:pPr>
              <w:widowControl/>
              <w:spacing w:after="0" w:line="276" w:lineRule="auto"/>
              <w:jc w:val="left"/>
              <w:rPr>
                <w:sz w:val="18"/>
                <w:szCs w:val="18"/>
              </w:rPr>
            </w:pPr>
            <w:r>
              <w:rPr>
                <w:sz w:val="18"/>
                <w:szCs w:val="20"/>
              </w:rPr>
              <w:t xml:space="preserve">Procedimentos e treinamento</w:t>
            </w:r>
          </w:p>
        </w:tc>
        <w:tc>
          <w:tcPr>
            <w:tcW w:w="941" w:type="dxa"/>
          </w:tcPr>
          <w:p>
            <w:pPr>
              <w:widowControl/>
              <w:spacing w:after="0" w:line="276" w:lineRule="auto"/>
              <w:jc w:val="left"/>
              <w:rPr>
                <w:sz w:val="18"/>
                <w:szCs w:val="18"/>
              </w:rPr>
            </w:pPr>
            <w:r>
              <w:rPr>
                <w:sz w:val="18"/>
                <w:szCs w:val="20"/>
              </w:rPr>
              <w:t xml:space="preserve">11</w:t>
            </w:r>
          </w:p>
        </w:tc>
        <w:tc>
          <w:tcPr>
            <w:tcW w:w="5405" w:type="dxa"/>
          </w:tcPr>
          <w:p>
            <w:pPr>
              <w:widowControl/>
              <w:spacing w:after="0" w:line="276" w:lineRule="auto"/>
              <w:jc w:val="left"/>
              <w:rPr>
                <w:sz w:val="18"/>
                <w:szCs w:val="18"/>
              </w:rPr>
            </w:pPr>
            <w:r>
              <w:rPr>
                <w:sz w:val="18"/>
                <w:szCs w:val="20"/>
              </w:rPr>
              <w:t xml:space="preserve">Manual do Usuário do Estoque (entregue), com as limitações conhecidas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99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329"/>
        <w:gridCol w:w="2302"/>
      </w:tblGrid>
      <w:tr>
        <w:trPr>
          <w:tblHeader/>
          <w:cantSplit/>
        </w:trPr>
        <w:tc>
          <w:tcPr>
            <w:tcW w:w="7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329" w:type="dxa"/>
          </w:tcPr>
          <w:p>
            <w:pPr>
              <w:widowControl/>
              <w:spacing w:after="0" w:line="276" w:lineRule="auto"/>
              <w:jc w:val="left"/>
              <w:rPr>
                <w:sz w:val="18"/>
                <w:szCs w:val="18"/>
              </w:rPr>
            </w:pPr>
            <w:r>
              <w:rPr>
                <w:sz w:val="18"/>
                <w:szCs w:val="20"/>
              </w:rPr>
              <w:t xml:space="preserve">Funciona</w:t>
            </w:r>
          </w:p>
        </w:tc>
        <w:tc>
          <w:tcPr>
            <w:tcW w:w="2302" w:type="dxa"/>
          </w:tcPr>
          <w:p>
            <w:pPr>
              <w:widowControl/>
              <w:spacing w:after="0" w:line="276" w:lineRule="auto"/>
              <w:jc w:val="left"/>
              <w:rPr>
                <w:sz w:val="18"/>
                <w:szCs w:val="18"/>
              </w:rPr>
            </w:pPr>
            <w:r>
              <w:rPr>
                <w:sz w:val="18"/>
                <w:szCs w:val="20"/>
              </w:rPr>
              <w:t xml:space="preserve">4</w:t>
            </w:r>
          </w:p>
        </w:tc>
      </w:tr>
      <w:tr>
        <w:trPr>
          <w:cantSplit/>
        </w:trPr>
        <w:tc>
          <w:tcPr>
            <w:tcW w:w="7329" w:type="dxa"/>
          </w:tcPr>
          <w:p>
            <w:pPr>
              <w:widowControl/>
              <w:spacing w:after="0" w:line="276" w:lineRule="auto"/>
              <w:jc w:val="left"/>
              <w:rPr>
                <w:sz w:val="18"/>
                <w:szCs w:val="18"/>
              </w:rPr>
            </w:pPr>
            <w:r>
              <w:rPr>
                <w:sz w:val="18"/>
                <w:szCs w:val="20"/>
              </w:rPr>
              <w:t xml:space="preserve">Funciona com falhas</w:t>
            </w:r>
          </w:p>
        </w:tc>
        <w:tc>
          <w:tcPr>
            <w:tcW w:w="2302" w:type="dxa"/>
          </w:tcPr>
          <w:p>
            <w:pPr>
              <w:widowControl/>
              <w:spacing w:after="0" w:line="276" w:lineRule="auto"/>
              <w:jc w:val="left"/>
              <w:rPr>
                <w:sz w:val="18"/>
                <w:szCs w:val="18"/>
              </w:rPr>
            </w:pPr>
            <w:r>
              <w:rPr>
                <w:sz w:val="18"/>
                <w:szCs w:val="20"/>
              </w:rPr>
              <w:t xml:space="preserve">33</w:t>
            </w:r>
          </w:p>
        </w:tc>
      </w:tr>
      <w:tr>
        <w:trPr>
          <w:cantSplit/>
        </w:trPr>
        <w:tc>
          <w:tcPr>
            <w:tcW w:w="7329" w:type="dxa"/>
          </w:tcPr>
          <w:p>
            <w:pPr>
              <w:widowControl/>
              <w:spacing w:after="0" w:line="276" w:lineRule="auto"/>
              <w:jc w:val="left"/>
              <w:rPr>
                <w:sz w:val="18"/>
                <w:szCs w:val="18"/>
              </w:rPr>
            </w:pPr>
            <w:r>
              <w:rPr>
                <w:sz w:val="18"/>
                <w:szCs w:val="20"/>
              </w:rPr>
              <w:t xml:space="preserve">Falha grave</w:t>
            </w:r>
          </w:p>
        </w:tc>
        <w:tc>
          <w:tcPr>
            <w:tcW w:w="2302" w:type="dxa"/>
          </w:tcPr>
          <w:p>
            <w:pPr>
              <w:widowControl/>
              <w:spacing w:after="0" w:line="276" w:lineRule="auto"/>
              <w:jc w:val="left"/>
              <w:rPr>
                <w:sz w:val="18"/>
                <w:szCs w:val="18"/>
              </w:rPr>
            </w:pPr>
            <w:r>
              <w:rPr>
                <w:sz w:val="18"/>
                <w:szCs w:val="20"/>
              </w:rPr>
              <w:t xml:space="preserve">53</w:t>
            </w:r>
          </w:p>
        </w:tc>
      </w:tr>
      <w:tr>
        <w:trPr>
          <w:cantSplit/>
        </w:trPr>
        <w:tc>
          <w:tcPr>
            <w:tcW w:w="7329" w:type="dxa"/>
          </w:tcPr>
          <w:p>
            <w:pPr>
              <w:widowControl/>
              <w:spacing w:after="0" w:line="276" w:lineRule="auto"/>
              <w:jc w:val="left"/>
              <w:rPr>
                <w:sz w:val="18"/>
                <w:szCs w:val="18"/>
              </w:rPr>
            </w:pPr>
            <w:r>
              <w:rPr>
                <w:sz w:val="18"/>
                <w:szCs w:val="20"/>
              </w:rPr>
              <w:t xml:space="preserve">Bloqueada no teste</w:t>
            </w:r>
          </w:p>
        </w:tc>
        <w:tc>
          <w:tcPr>
            <w:tcW w:w="2302" w:type="dxa"/>
          </w:tcPr>
          <w:p>
            <w:pPr>
              <w:widowControl/>
              <w:spacing w:after="0" w:line="276" w:lineRule="auto"/>
              <w:jc w:val="left"/>
              <w:rPr>
                <w:sz w:val="18"/>
                <w:szCs w:val="18"/>
              </w:rPr>
            </w:pPr>
            <w:r>
              <w:rPr>
                <w:sz w:val="18"/>
                <w:szCs w:val="20"/>
              </w:rPr>
              <w:t xml:space="preserve">3</w:t>
            </w:r>
          </w:p>
        </w:tc>
      </w:tr>
      <w:tr>
        <w:trPr>
          <w:cantSplit/>
        </w:trPr>
        <w:tc>
          <w:tcPr>
            <w:tcW w:w="7329" w:type="dxa"/>
          </w:tcPr>
          <w:p>
            <w:pPr>
              <w:widowControl/>
              <w:spacing w:after="0" w:line="276" w:lineRule="auto"/>
              <w:jc w:val="left"/>
              <w:rPr>
                <w:sz w:val="18"/>
                <w:szCs w:val="18"/>
              </w:rPr>
            </w:pPr>
            <w:r>
              <w:rPr>
                <w:sz w:val="18"/>
                <w:szCs w:val="20"/>
              </w:rPr>
              <w:t xml:space="preserve">Não testada</w:t>
            </w:r>
          </w:p>
        </w:tc>
        <w:tc>
          <w:tcPr>
            <w:tcW w:w="2302" w:type="dxa"/>
          </w:tcPr>
          <w:p>
            <w:pPr>
              <w:widowControl/>
              <w:spacing w:after="0" w:line="276" w:lineRule="auto"/>
              <w:jc w:val="left"/>
              <w:rPr>
                <w:sz w:val="18"/>
                <w:szCs w:val="18"/>
              </w:rPr>
            </w:pPr>
            <w:r>
              <w:rPr>
                <w:sz w:val="18"/>
                <w:szCs w:val="20"/>
              </w:rPr>
              <w:t xml:space="preserve">6</w:t>
            </w:r>
          </w:p>
        </w:tc>
      </w:tr>
      <w:tr>
        <w:trPr>
          <w:cantSplit/>
        </w:trPr>
        <w:tc>
          <w:tcPr>
            <w:tcW w:w="7329" w:type="dxa"/>
          </w:tcPr>
          <w:p>
            <w:pPr>
              <w:widowControl/>
              <w:spacing w:after="0" w:line="276" w:lineRule="auto"/>
              <w:jc w:val="left"/>
              <w:rPr>
                <w:sz w:val="18"/>
                <w:szCs w:val="18"/>
              </w:rPr>
            </w:pPr>
            <w:r>
              <w:rPr>
                <w:sz w:val="18"/>
                <w:b/>
                <w:bCs/>
                <w:szCs w:val="20"/>
              </w:rPr>
              <w:t xml:space="preserve">Total no menu</w:t>
            </w:r>
          </w:p>
        </w:tc>
        <w:tc>
          <w:tcPr>
            <w:tcW w:w="2302" w:type="dxa"/>
          </w:tcPr>
          <w:p>
            <w:pPr>
              <w:widowControl/>
              <w:spacing w:after="0" w:line="276" w:lineRule="auto"/>
              <w:jc w:val="left"/>
              <w:rPr>
                <w:sz w:val="18"/>
                <w:szCs w:val="18"/>
              </w:rPr>
            </w:pPr>
            <w:r>
              <w:rPr>
                <w:sz w:val="18"/>
                <w:b/>
                <w:bCs/>
                <w:szCs w:val="20"/>
              </w:rPr>
              <w:t xml:space="preserve">99</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pelas rodadas 9 e 10: Local de Armazenagem e Central de Pesagem mudaram de situação na 9; Aprovação de Solicitação, Controle de Kits e Consulta Disponibilidade, na 10; na 11 nenhuma tela mudou de situação),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spacing w:after="0" w:line="360" w:lineRule="auto"/>
        <w:rPr>
          <w:szCs w:val="20"/>
        </w:rPr>
      </w:pPr>
      <w:r>
        <w:rPr>
          <w:b/>
          <w:bCs/>
          <w:szCs w:val="20"/>
        </w:rPr>
        <w:t xml:space="preserve">Rodada 10 (22/10/2026):</w:t>
      </w:r>
      <w:r>
        <w:rPr>
          <w:szCs w:val="20"/>
        </w:rPr>
        <w:t xml:space="preserve"> 27 casos que a rodada 9 deixou bloqueados ou não executados (sem os de segurança e acesso), mais o CT-EST-116: 5 passaram, 5 passaram com ressalva, 5 falharam, 10 seguem bloqueados e 2 não se aplicam à tela. Três telas mudaram de situação: a </w:t>
      </w:r>
      <w:r>
        <w:rPr>
          <w:b/>
          <w:bCs/>
          <w:szCs w:val="20"/>
        </w:rPr>
        <w:t xml:space="preserve">Aprovação de Solicitação</w:t>
      </w:r>
      <w:r>
        <w:rPr>
          <w:szCs w:val="20"/>
        </w:rPr>
        <w:t xml:space="preserve"> (de bloqueada para </w:t>
      </w:r>
      <w:r>
        <w:rPr>
          <w:b/>
          <w:bCs/>
          <w:szCs w:val="20"/>
        </w:rPr>
        <w:t xml:space="preserve">funciona com falhas</w:t>
      </w:r>
      <w:r>
        <w:rPr>
          <w:szCs w:val="20"/>
        </w:rPr>
        <w:t xml:space="preserve">: aprova, mas aceita quem criou a solicitação, DV-EST-070), o </w:t>
      </w:r>
      <w:r>
        <w:rPr>
          <w:b/>
          <w:bCs/>
          <w:szCs w:val="20"/>
        </w:rPr>
        <w:t xml:space="preserve">Controle de Kits</w:t>
      </w:r>
      <w:r>
        <w:rPr>
          <w:szCs w:val="20"/>
        </w:rPr>
        <w:t xml:space="preserve"> (de bloqueada para </w:t>
      </w:r>
      <w:r>
        <w:rPr>
          <w:b/>
          <w:bCs/>
          <w:szCs w:val="20"/>
        </w:rPr>
        <w:t xml:space="preserve">funciona</w:t>
      </w:r>
      <w:r>
        <w:rPr>
          <w:szCs w:val="20"/>
        </w:rPr>
        <w:t xml:space="preserve">: mostra guia, lote, validade e remessa do componente enviado) e a </w:t>
      </w:r>
      <w:r>
        <w:rPr>
          <w:b/>
          <w:bCs/>
          <w:szCs w:val="20"/>
        </w:rPr>
        <w:t xml:space="preserve">Consulta Disponibilidade (Referência-Retenção-Estabilidade)</w:t>
      </w:r>
      <w:r>
        <w:rPr>
          <w:szCs w:val="20"/>
        </w:rPr>
        <w:t xml:space="preserve"> (de falha grave para </w:t>
      </w:r>
      <w:r>
        <w:rPr>
          <w:b/>
          <w:bCs/>
          <w:szCs w:val="20"/>
        </w:rPr>
        <w:t xml:space="preserve">funciona com falhas</w:t>
      </w:r>
      <w:r>
        <w:rPr>
          <w:szCs w:val="20"/>
        </w:rPr>
        <w:t xml:space="preserve">: a lista vazia era a marca de Retenção que faltava no cadastro do Item; depois de marcada, lista o saldo). A </w:t>
      </w:r>
      <w:r>
        <w:rPr>
          <w:b/>
          <w:bCs/>
          <w:szCs w:val="20"/>
        </w:rPr>
        <w:t xml:space="preserve">Movimentações</w:t>
      </w:r>
      <w:r>
        <w:rPr>
          <w:szCs w:val="20"/>
        </w:rPr>
        <w:t xml:space="preserve"> segue </w:t>
      </w:r>
      <w:r>
        <w:rPr>
          <w:b/>
          <w:bCs/>
          <w:szCs w:val="20"/>
        </w:rPr>
        <w:t xml:space="preserve">falha grave</w:t>
      </w:r>
      <w:r>
        <w:rPr>
          <w:szCs w:val="20"/>
        </w:rPr>
        <w:t xml:space="preserve">: aceita a saída de retenção antes do vencimento sem aviso (DV-EST-068) e a entrada de estabilidade sem tipo (DV-EST-071).</w:t>
      </w:r>
    </w:p>
    <w:p>
      <w:pPr>
        <w:spacing w:after="0" w:line="360" w:lineRule="auto"/>
        <w:rPr>
          <w:szCs w:val="20"/>
        </w:rPr>
      </w:pPr>
      <w:r>
        <w:rPr>
          <w:b/>
          <w:bCs/>
          <w:szCs w:val="20"/>
        </w:rPr>
        <w:t xml:space="preserve">Rodada 11 (22/10/2026):</w:t>
      </w:r>
      <w:r>
        <w:rPr>
          <w:szCs w:val="20"/>
        </w:rPr>
        <w:t xml:space="preserve"> 8 linhas (1 passou, 1 falhou, 6 bloqueadas), para destravar a Produção, criar a Regra de Estabilidade e investigar o Pedido de Compra. </w:t>
      </w:r>
      <w:r>
        <w:rPr>
          <w:b/>
          <w:bCs/>
          <w:szCs w:val="20"/>
        </w:rPr>
        <w:t xml:space="preserve">Nenhuma tela do Estoque mudou de situação</w:t>
      </w:r>
      <w:r>
        <w:rPr>
          <w:szCs w:val="20"/>
        </w:rPr>
        <w:t xml:space="preserve">; entram só observações. O </w:t>
      </w:r>
      <w:r>
        <w:rPr>
          <w:b/>
          <w:bCs/>
          <w:szCs w:val="20"/>
        </w:rPr>
        <w:t xml:space="preserve">Pedido de Compra</w:t>
      </w:r>
      <w:r>
        <w:rPr>
          <w:szCs w:val="20"/>
        </w:rPr>
        <w:t xml:space="preserve"> continua "funciona com falhas": sem nó na árvore de funções do perfil, a lista só mostra o ícone Excluir (DV-EST-077, acesso). A </w:t>
      </w:r>
      <w:r>
        <w:rPr>
          <w:b/>
          <w:bCs/>
          <w:szCs w:val="20"/>
        </w:rPr>
        <w:t xml:space="preserve">Entrada de Material (Referência-Retenção-Estabilidade)</w:t>
      </w:r>
      <w:r>
        <w:rPr>
          <w:szCs w:val="20"/>
        </w:rPr>
        <w:t xml:space="preserve"> só recebe entradas pendentes de retenção: o campo "Qtd. Estabilidade" da amostragem do CQ está desligado, então não chega nenhuma de estabilidade (DV-EST-074); o ícone Movimentar só aparece depois da Movimentação de Quarentena do lote (regra da tela). A </w:t>
      </w:r>
      <w:r>
        <w:rPr>
          <w:b/>
          <w:bCs/>
          <w:szCs w:val="20"/>
        </w:rPr>
        <w:t xml:space="preserve">Solicitação de Material (Produção)</w:t>
      </w:r>
      <w:r>
        <w:rPr>
          <w:szCs w:val="20"/>
        </w:rPr>
        <w:t xml:space="preserve"> e a </w:t>
      </w:r>
      <w:r>
        <w:rPr>
          <w:b/>
          <w:bCs/>
          <w:szCs w:val="20"/>
        </w:rPr>
        <w:t xml:space="preserve">Solicitação Avulsa</w:t>
      </w:r>
      <w:r>
        <w:rPr>
          <w:szCs w:val="20"/>
        </w:rPr>
        <w:t xml:space="preserve"> seguem só com Pesquisar e Limpar, porque a ordem de produção não nasce: o lote padrão do produto 26 está sem aprovação e nenhuma tela liga a função de aprovar à configuração 19 (DV-EST-076, Alta, acesso). Na Consulta de Disponibilidade, o lote vencido mostra o saldo em "Bloqueado / Inventário" e a coluna "Vencido / Reanálise" em 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spacing w:after="0" w:line="360" w:lineRule="auto"/>
        <w:rPr>
          <w:szCs w:val="20"/>
        </w:rPr>
      </w:pPr>
      <w:r>
        <w:rPr>
          <w:szCs w:val="20"/>
        </w:rPr>
        <w:t xml:space="preserve">Os riscos de acesso, senha e autorização estão no documento de achados de segurança (confidencial) e não entram nesta tabela.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achados de segurança do Estoque (16 achados, SEG-EST-01 a 16: acesso por endereço, autorização de recebimento, funções procuradas por número fixo, telas de erro que mostram detalhes técnicos, entre outros) estão no documento </w:t>
      </w:r>
      <w:r>
        <w:rPr>
          <w:b/>
          <w:bCs/>
          <w:szCs w:val="20"/>
        </w:rPr>
        <w:t xml:space="preserve">Achados de Segurança</w:t>
      </w:r>
      <w:r>
        <w:rPr>
          <w:szCs w:val="20"/>
        </w:rPr>
        <w:t xml:space="preserve">, e os 14 desvios de acesso e segurança dos testes, no registro de defeitos. Este dossiê registra que eles existem, foram testados nas rodadas de teste e entram nas correções obrigatórias (conferir a permissão em toda tela e toda gravação, no servidor). As rodadas 12A a 12C reconfirmaram o DV-EST-008: um usuário sem nenhuma função do Estoque abriu pelo endereço as 27 telas de cadastro e os Parâmetros do Estoque (28 telas) e 14 telas operacionais, com o botão de gravar visível; nada foi gravado nesses passos. Acrescentaram também quatro desvios de acesso (DV-EST-078, 079, 109 e 140).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99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o usuário administrador de teste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(administrador, de cadastro, de consulta e sem administração,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spacing w:after="0" w:line="360" w:lineRule="auto"/>
        <w:rPr>
          <w:szCs w:val="20"/>
        </w:rPr>
      </w:pPr>
      <w:r>
        <w:rPr>
          <w:szCs w:val="20"/>
        </w:rPr>
        <w:t xml:space="preserve">Não salvar a conta do </w:t>
      </w:r>
      <w:r>
        <w:rPr>
          <w:szCs w:val="20"/>
        </w:rPr>
        <w:t xml:space="preserve">TESTE ADMIN</w:t>
      </w:r>
      <w:r>
        <w:rPr>
          <w:szCs w:val="20"/>
        </w:rPr>
        <w:t xml:space="preserve"> no Principal sem necessidade: na rodada 3, salvar a conta apagou as ações dele no Estoque e o acesso ao CQ (DV-EST-036). Para o ciclo do CQ, o ambiente tem agora o perfil </w:t>
      </w:r>
      <w:r>
        <w:rPr>
          <w:szCs w:val="20"/>
        </w:rPr>
        <w:t xml:space="preserve">TESTEQUALIDADE</w:t>
      </w:r>
      <w:r>
        <w:rPr>
          <w:szCs w:val="20"/>
        </w:rPr>
        <w:t xml:space="preserve"> e a função 48 criada para o teste.</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39"/>
        <w:gridCol w:w="1256"/>
        <w:gridCol w:w="4564"/>
        <w:gridCol w:w="1572"/>
      </w:tblGrid>
      <w:tr>
        <w:trPr>
          <w:tblHeader/>
          <w:cantSplit/>
        </w:trPr>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9, 10 e 11)</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39" w:type="dxa"/>
          </w:tcPr>
          <w:p>
            <w:pPr>
              <w:widowControl/>
              <w:spacing w:after="0" w:line="276" w:lineRule="auto"/>
              <w:jc w:val="left"/>
              <w:rPr>
                <w:sz w:val="18"/>
                <w:szCs w:val="18"/>
              </w:rPr>
            </w:pPr>
            <w:r>
              <w:rPr>
                <w:sz w:val="18"/>
                <w:szCs w:val="20"/>
              </w:rPr>
              <w:t xml:space="preserve">Alta</w:t>
            </w:r>
          </w:p>
        </w:tc>
        <w:tc>
          <w:tcPr>
            <w:tcW w:w="1256" w:type="dxa"/>
          </w:tcPr>
          <w:p>
            <w:pPr>
              <w:widowControl/>
              <w:spacing w:after="0" w:line="276" w:lineRule="auto"/>
              <w:jc w:val="left"/>
              <w:rPr>
                <w:sz w:val="18"/>
                <w:szCs w:val="18"/>
              </w:rPr>
            </w:pPr>
            <w:r>
              <w:rPr>
                <w:sz w:val="18"/>
                <w:szCs w:val="20"/>
              </w:rPr>
              <w:t xml:space="preserve">46</w:t>
            </w:r>
          </w:p>
        </w:tc>
        <w:tc>
          <w:tcPr>
            <w:tcW w:w="4564" w:type="dxa"/>
          </w:tcPr>
          <w:p>
            <w:pPr>
              <w:widowControl/>
              <w:spacing w:after="0" w:line="276" w:lineRule="auto"/>
              <w:jc w:val="left"/>
              <w:rPr>
                <w:sz w:val="18"/>
                <w:szCs w:val="18"/>
              </w:rPr>
            </w:pPr>
            <w:r>
              <w:rPr>
                <w:sz w:val="18"/>
                <w:szCs w:val="20"/>
              </w:rPr>
              <w:t xml:space="preserve">44</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Média</w:t>
            </w:r>
          </w:p>
        </w:tc>
        <w:tc>
          <w:tcPr>
            <w:tcW w:w="1256" w:type="dxa"/>
          </w:tcPr>
          <w:p>
            <w:pPr>
              <w:widowControl/>
              <w:spacing w:after="0" w:line="276" w:lineRule="auto"/>
              <w:jc w:val="left"/>
              <w:rPr>
                <w:sz w:val="18"/>
                <w:szCs w:val="18"/>
              </w:rPr>
            </w:pPr>
            <w:r>
              <w:rPr>
                <w:sz w:val="18"/>
                <w:szCs w:val="20"/>
              </w:rPr>
              <w:t xml:space="preserve">15</w:t>
            </w:r>
          </w:p>
        </w:tc>
        <w:tc>
          <w:tcPr>
            <w:tcW w:w="4564" w:type="dxa"/>
          </w:tcPr>
          <w:p>
            <w:pPr>
              <w:widowControl/>
              <w:spacing w:after="0" w:line="276" w:lineRule="auto"/>
              <w:jc w:val="left"/>
              <w:rPr>
                <w:sz w:val="18"/>
                <w:szCs w:val="18"/>
              </w:rPr>
            </w:pPr>
            <w:r>
              <w:rPr>
                <w:sz w:val="18"/>
                <w:szCs w:val="20"/>
              </w:rPr>
              <w:t xml:space="preserve">13</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Baixa</w:t>
            </w:r>
          </w:p>
        </w:tc>
        <w:tc>
          <w:tcPr>
            <w:tcW w:w="1256" w:type="dxa"/>
          </w:tcPr>
          <w:p>
            <w:pPr>
              <w:widowControl/>
              <w:spacing w:after="0" w:line="276" w:lineRule="auto"/>
              <w:jc w:val="left"/>
              <w:rPr>
                <w:sz w:val="18"/>
                <w:szCs w:val="18"/>
              </w:rPr>
            </w:pPr>
            <w:r>
              <w:rPr>
                <w:sz w:val="18"/>
                <w:szCs w:val="20"/>
              </w:rPr>
              <w:t xml:space="preserve">101</w:t>
            </w:r>
          </w:p>
        </w:tc>
        <w:tc>
          <w:tcPr>
            <w:tcW w:w="4564" w:type="dxa"/>
          </w:tcPr>
          <w:p>
            <w:pPr>
              <w:widowControl/>
              <w:spacing w:after="0" w:line="276" w:lineRule="auto"/>
              <w:jc w:val="left"/>
              <w:rPr>
                <w:sz w:val="18"/>
                <w:szCs w:val="18"/>
              </w:rPr>
            </w:pPr>
            <w:r>
              <w:rPr>
                <w:sz w:val="18"/>
                <w:szCs w:val="20"/>
              </w:rPr>
              <w:t xml:space="preserve">92</w:t>
            </w:r>
          </w:p>
        </w:tc>
        <w:tc>
          <w:tcPr>
            <w:tcW w:w="1572" w:type="dxa"/>
          </w:tcPr>
          <w:p>
            <w:pPr>
              <w:widowControl/>
              <w:spacing w:after="0" w:line="276" w:lineRule="auto"/>
              <w:jc w:val="left"/>
              <w:rPr>
                <w:sz w:val="18"/>
                <w:szCs w:val="18"/>
              </w:rPr>
            </w:pPr>
            <w:r>
              <w:rPr>
                <w:sz w:val="18"/>
                <w:szCs w:val="20"/>
              </w:rPr>
              <w:t xml:space="preserve">9</w:t>
            </w:r>
          </w:p>
        </w:tc>
      </w:tr>
      <w:tr>
        <w:trPr>
          <w:cantSplit/>
        </w:trPr>
        <w:tc>
          <w:tcPr>
            <w:tcW w:w="2239" w:type="dxa"/>
          </w:tcPr>
          <w:p>
            <w:pPr>
              <w:widowControl/>
              <w:spacing w:after="0" w:line="276" w:lineRule="auto"/>
              <w:jc w:val="left"/>
              <w:rPr>
                <w:sz w:val="18"/>
                <w:szCs w:val="18"/>
              </w:rPr>
            </w:pPr>
            <w:r>
              <w:rPr>
                <w:sz w:val="18"/>
                <w:b/>
                <w:bCs/>
                <w:szCs w:val="20"/>
              </w:rPr>
              <w:t xml:space="preserve">Total</w:t>
            </w:r>
          </w:p>
        </w:tc>
        <w:tc>
          <w:tcPr>
            <w:tcW w:w="1256" w:type="dxa"/>
          </w:tcPr>
          <w:p>
            <w:pPr>
              <w:widowControl/>
              <w:spacing w:after="0" w:line="276" w:lineRule="auto"/>
              <w:jc w:val="left"/>
              <w:rPr>
                <w:sz w:val="18"/>
                <w:szCs w:val="18"/>
              </w:rPr>
            </w:pPr>
            <w:r>
              <w:rPr>
                <w:sz w:val="18"/>
                <w:b/>
                <w:bCs/>
                <w:szCs w:val="20"/>
              </w:rPr>
              <w:t xml:space="preserve">162</w:t>
            </w:r>
          </w:p>
        </w:tc>
        <w:tc>
          <w:tcPr>
            <w:tcW w:w="4564" w:type="dxa"/>
          </w:tcPr>
          <w:p>
            <w:pPr>
              <w:widowControl/>
              <w:spacing w:after="0" w:line="276" w:lineRule="auto"/>
              <w:jc w:val="left"/>
              <w:rPr>
                <w:sz w:val="18"/>
                <w:szCs w:val="18"/>
              </w:rPr>
            </w:pPr>
            <w:r>
              <w:rPr>
                <w:sz w:val="18"/>
                <w:b/>
                <w:bCs/>
                <w:szCs w:val="20"/>
              </w:rPr>
              <w:t xml:space="preserve">149</w:t>
            </w:r>
          </w:p>
        </w:tc>
        <w:tc>
          <w:tcPr>
            <w:tcW w:w="157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spacing w:after="0" w:line="360" w:lineRule="auto"/>
        <w:rPr>
          <w:szCs w:val="20"/>
        </w:rPr>
      </w:pPr>
      <w:r>
        <w:rPr>
          <w:szCs w:val="20"/>
        </w:rPr>
        <w:t xml:space="preserve">Na rodada 10 (22/10/2026) entraram mais 15 casos (de 134 para 149): 5 passaram (CT-EST-054, 072, 155, 174 e 175), 5 passaram com ressalva (041, 071, 154, 156 e 177) e 5 falharam (101, 116, 119, 172 e 176). Dos 27 casos da rodada, 10 seguem bloqueados (058, 091, 192, 100, 077, 055, 082, 090, 164 e 173) e 2 (CT-EST-117 e 118) não se aplicam à tela. Das 4 Alta pendentes, duas foram resolvidas (CT-EST-116 e 176, ambas Falhou); </w:t>
      </w:r>
      <w:r>
        <w:rPr>
          <w:b/>
          <w:bCs/>
          <w:szCs w:val="20"/>
        </w:rPr>
        <w:t xml:space="preserve">ficam 2 Alta bloqueadas</w:t>
      </w:r>
      <w:r>
        <w:rPr>
          <w:szCs w:val="20"/>
        </w:rPr>
        <w:t xml:space="preserve"> (CT-EST-058 e 091). Sem resultado conclusivo ficam 13 casos: 10 bloqueados, 2 que não se aplicam e o CT-EST-023 (acesso pelo endereço, fora do escopo).</w:t>
      </w:r>
    </w:p>
    <w:p>
      <w:pPr>
        <w:spacing w:after="0" w:line="360" w:lineRule="auto"/>
        <w:rPr>
          <w:szCs w:val="20"/>
        </w:rPr>
      </w:pPr>
      <w:r>
        <w:rPr>
          <w:szCs w:val="20"/>
        </w:rPr>
        <w:t xml:space="preserve">Na rodada 11 (22/10/2026) o total </w:t>
      </w:r>
      <w:r>
        <w:rPr>
          <w:b/>
          <w:bCs/>
          <w:szCs w:val="20"/>
        </w:rPr>
        <w:t xml:space="preserve">não mudou (149)</w:t>
      </w:r>
      <w:r>
        <w:rPr>
          <w:szCs w:val="20"/>
        </w:rPr>
        <w:t xml:space="preserve">: o CT-EST-173 virou conclusivo (Falhou, DV-EST-074 e 075) e o CT-EST-172 deixou de ser (voltou a Bloqueado, porque a rodada 10 tinha testado a tela errada). O CT-EST-171 passou (era "passou em parte"). Seguem bloqueados 10 casos (055, 058, 077, 082, 090, 091, 100, 164, 172 e 192) e 2 não se aplicam (117 e 118); o CT-EST-023 fica fora do escopo. </w:t>
      </w:r>
      <w:r>
        <w:rPr>
          <w:b/>
          <w:bCs/>
          <w:szCs w:val="20"/>
        </w:rPr>
        <w:t xml:space="preserve">Ficam 2 Alta bloqueadas</w:t>
      </w:r>
      <w:r>
        <w:rPr>
          <w:szCs w:val="20"/>
        </w:rPr>
        <w:t xml:space="preserve"> (CT-EST-058 e 091). Dos 8 casos da rodada: 1 passou, 1 falhou e 6 bloqueados.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25/10/2026, depois das rodadas 12A, 12B e 12C.</w:t>
      </w:r>
      <w:r>
        <w:rPr>
          <w:szCs w:val="20"/>
        </w:rPr>
        <w:t xml:space="preserve"> O módulo foi percorrido em </w:t>
      </w:r>
      <w:r>
        <w:rPr>
          <w:b/>
          <w:bCs/>
          <w:szCs w:val="20"/>
        </w:rPr>
        <w:t xml:space="preserve">14 rodadas</w:t>
      </w:r>
      <w:r>
        <w:rPr>
          <w:szCs w:val="20"/>
        </w:rPr>
        <w:t xml:space="preserve"> (07 a 24/10/2026). As três últimas, de 24/10/2026, mudaram a forma de medir: em vez dos 162 casos do plano, seguiram os </w:t>
      </w:r>
      <w:r>
        <w:rPr>
          <w:b/>
          <w:bCs/>
          <w:szCs w:val="20"/>
        </w:rPr>
        <w:t xml:space="preserve">roteiros de execução por fluxo</w:t>
      </w:r>
      <w:r>
        <w:rPr>
          <w:szCs w:val="20"/>
        </w:rPr>
        <w:t xml:space="preserve"> (12 roteiros, com tela, o que preencher, o que deve aparecer e o caso coberto), e cada </w:t>
      </w:r>
      <w:r>
        <w:rPr>
          <w:b/>
          <w:bCs/>
          <w:szCs w:val="20"/>
        </w:rPr>
        <w:t xml:space="preserve">linha de resultado</w:t>
      </w:r>
      <w:r>
        <w:rPr>
          <w:szCs w:val="20"/>
        </w:rPr>
        <w:t xml:space="preserve"> é um passo, ou um grupo de passos do mesmo caso. Somando o plano e essas linhas, o módulo tem </w:t>
      </w:r>
      <w:r>
        <w:rPr>
          <w:b/>
          <w:bCs/>
          <w:szCs w:val="20"/>
        </w:rPr>
        <w:t xml:space="preserve">601 linhas de resultado planejadas</w:t>
      </w:r>
      <w:r>
        <w:rPr>
          <w:szCs w:val="20"/>
        </w:rPr>
        <w:t xml:space="preserve"> (162 do plano, 318 da 12A, 66 da 12B e 55 da 12C), das quais </w:t>
      </w:r>
      <w:r>
        <w:rPr>
          <w:b/>
          <w:bCs/>
          <w:szCs w:val="20"/>
        </w:rPr>
        <w:t xml:space="preserve">552 têm resultado conclusivo</w:t>
      </w:r>
      <w:r>
        <w:rPr>
          <w:szCs w:val="20"/>
        </w:rPr>
        <w:t xml:space="preserve"> (passou, passou com ressalva ou falhou). É um número de trabalho, e não 552 casos distintos do plano. Dos 46 casos de prioridade Alta do plano, 44 têm resultado; </w:t>
      </w:r>
      <w:r>
        <w:rPr>
          <w:b/>
          <w:bCs/>
          <w:szCs w:val="20"/>
        </w:rPr>
        <w:t xml:space="preserve">2 seguem sem conclusão</w:t>
      </w:r>
      <w:r>
        <w:rPr>
          <w:szCs w:val="20"/>
        </w:rPr>
        <w:t xml:space="preserve"> (CT-EST-058 e 091), pelas mesmas causas de antes.</w:t>
      </w:r>
    </w:p>
    <w:p>
      <w:pPr>
        <w:spacing w:after="0" w:line="360" w:lineRule="auto"/>
        <w:rPr>
          <w:szCs w:val="20"/>
        </w:rPr>
      </w:pPr>
      <w:r>
        <w:rPr>
          <w:b/>
          <w:bCs/>
          <w:szCs w:val="20"/>
        </w:rPr>
        <w:t xml:space="preserve">O resultado em uma frase:</w:t>
      </w:r>
      <w:r>
        <w:rPr>
          <w:szCs w:val="20"/>
        </w:rPr>
        <w:t xml:space="preserve"> o Estoque continua </w:t>
      </w:r>
      <w:r>
        <w:rPr>
          <w:b/>
          <w:bCs/>
          <w:szCs w:val="20"/>
        </w:rPr>
        <w:t xml:space="preserve">não apto para uso em ambiente regulado</w:t>
      </w:r>
      <w:r>
        <w:rPr>
          <w:szCs w:val="20"/>
        </w:rPr>
        <w:t xml:space="preserve">, e as três rodadas só reforçaram isso. Foram </w:t>
      </w:r>
      <w:r>
        <w:rPr>
          <w:b/>
          <w:bCs/>
          <w:szCs w:val="20"/>
        </w:rPr>
        <w:t xml:space="preserve">74 defeitos novos</w:t>
      </w:r>
      <w:r>
        <w:rPr>
          <w:szCs w:val="20"/>
        </w:rPr>
        <w:t xml:space="preserve"> (34 de gravidade alta), e o registro do módulo passou de 76 para </w:t>
      </w:r>
      <w:r>
        <w:rPr>
          <w:b/>
          <w:bCs/>
          <w:szCs w:val="20"/>
        </w:rPr>
        <w:t xml:space="preserve">150 defeitos, todos abertos</w:t>
      </w:r>
      <w:r>
        <w:rPr>
          <w:szCs w:val="20"/>
        </w:rPr>
        <w:t xml:space="preserve"> (55 de gravidade alta, 75 média e 20 baixa; 65 de norma, 70 funcionais, 14 de acesso e segurança e 1 de ambiente). Dos 150, o DV-EST-054 não se confirmou na rodada 12B (ver abaixo), mas ainda consta no registro como aberto.</w:t>
      </w:r>
    </w:p>
    <w:tbl>
      <w:tblPr>
        <w:tblStyle w:val="Tabelacomgrade"/>
        <w:tblW w:w="9631" w:type="dxa"/>
        <w:tblLayout w:type="fixed"/>
        <w:tblLook w:val="04A0" w:firstRow="1" w:lastRow="0" w:firstColumn="1" w:lastColumn="0" w:noHBand="0" w:noVBand="1"/>
      </w:tblPr>
      <w:tblGrid>
        <w:gridCol w:w="1089"/>
        <w:gridCol w:w="1668"/>
        <w:gridCol w:w="3272"/>
        <w:gridCol w:w="3602"/>
      </w:tblGrid>
      <w:tr>
        <w:trPr>
          <w:tblHeader/>
          <w:cantSplit/>
        </w:trPr>
        <w:tc>
          <w:tcPr>
            <w:tcW w:w="1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de teste</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percorreu</w:t>
            </w:r>
          </w:p>
        </w:tc>
        <w:tc>
          <w:tcPr>
            <w:tcW w:w="3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1089" w:type="dxa"/>
          </w:tcPr>
          <w:p>
            <w:pPr>
              <w:widowControl/>
              <w:spacing w:after="0" w:line="276" w:lineRule="auto"/>
              <w:jc w:val="left"/>
              <w:rPr>
                <w:sz w:val="18"/>
                <w:szCs w:val="18"/>
              </w:rPr>
            </w:pPr>
            <w:r>
              <w:rPr>
                <w:sz w:val="18"/>
                <w:szCs w:val="20"/>
              </w:rPr>
              <w:t xml:space="preserve">1</w:t>
            </w:r>
          </w:p>
        </w:tc>
        <w:tc>
          <w:tcPr>
            <w:tcW w:w="1668" w:type="dxa"/>
          </w:tcPr>
          <w:p>
            <w:pPr>
              <w:widowControl/>
              <w:spacing w:after="0" w:line="276" w:lineRule="auto"/>
              <w:jc w:val="left"/>
              <w:rPr>
                <w:sz w:val="18"/>
                <w:szCs w:val="18"/>
              </w:rPr>
            </w:pPr>
            <w:r>
              <w:rPr>
                <w:sz w:val="18"/>
                <w:szCs w:val="20"/>
              </w:rPr>
              <w:t xml:space="preserve">07 e 08/10/2026</w:t>
            </w:r>
          </w:p>
        </w:tc>
        <w:tc>
          <w:tcPr>
            <w:tcW w:w="3272" w:type="dxa"/>
          </w:tcPr>
          <w:p>
            <w:pPr>
              <w:widowControl/>
              <w:spacing w:after="0" w:line="276" w:lineRule="auto"/>
              <w:jc w:val="left"/>
              <w:rPr>
                <w:sz w:val="18"/>
                <w:szCs w:val="18"/>
              </w:rPr>
            </w:pPr>
            <w:r>
              <w:rPr>
                <w:sz w:val="18"/>
                <w:szCs w:val="20"/>
              </w:rPr>
              <w:t xml:space="preserve">Cadastros de apoio e recebimento, até o Endereçamento</w:t>
            </w:r>
          </w:p>
        </w:tc>
        <w:tc>
          <w:tcPr>
            <w:tcW w:w="3602" w:type="dxa"/>
          </w:tcPr>
          <w:p>
            <w:pPr>
              <w:widowControl/>
              <w:spacing w:after="0" w:line="276" w:lineRule="auto"/>
              <w:jc w:val="left"/>
              <w:rPr>
                <w:sz w:val="18"/>
                <w:szCs w:val="18"/>
              </w:rPr>
            </w:pPr>
            <w:r>
              <w:rPr>
                <w:sz w:val="18"/>
                <w:szCs w:val="20"/>
              </w:rPr>
              <w:t xml:space="preserve">Ver "Recebimento de Material"</w:t>
            </w:r>
          </w:p>
        </w:tc>
      </w:tr>
      <w:tr>
        <w:trPr>
          <w:cantSplit/>
        </w:trPr>
        <w:tc>
          <w:tcPr>
            <w:tcW w:w="1089" w:type="dxa"/>
          </w:tcPr>
          <w:p>
            <w:pPr>
              <w:widowControl/>
              <w:spacing w:after="0" w:line="276" w:lineRule="auto"/>
              <w:jc w:val="left"/>
              <w:rPr>
                <w:sz w:val="18"/>
                <w:szCs w:val="18"/>
              </w:rPr>
            </w:pPr>
            <w:r>
              <w:rPr>
                <w:sz w:val="18"/>
                <w:szCs w:val="20"/>
              </w:rPr>
              <w:t xml:space="preserve">2</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Entradas de material (Produção e Outras), por outro caminho</w:t>
            </w:r>
          </w:p>
        </w:tc>
        <w:tc>
          <w:tcPr>
            <w:tcW w:w="3602" w:type="dxa"/>
          </w:tcPr>
          <w:p>
            <w:pPr>
              <w:widowControl/>
              <w:spacing w:after="0" w:line="276" w:lineRule="auto"/>
              <w:jc w:val="left"/>
              <w:rPr>
                <w:sz w:val="18"/>
                <w:szCs w:val="18"/>
              </w:rPr>
            </w:pPr>
            <w:r>
              <w:rPr>
                <w:sz w:val="18"/>
                <w:szCs w:val="20"/>
              </w:rPr>
              <w:t xml:space="preserve">17 casos: 9 passaram, 1 com falha, 6 falharam, 1 não testado</w:t>
            </w:r>
          </w:p>
        </w:tc>
      </w:tr>
      <w:tr>
        <w:trPr>
          <w:cantSplit/>
        </w:trPr>
        <w:tc>
          <w:tcPr>
            <w:tcW w:w="1089" w:type="dxa"/>
          </w:tcPr>
          <w:p>
            <w:pPr>
              <w:widowControl/>
              <w:spacing w:after="0" w:line="276" w:lineRule="auto"/>
              <w:jc w:val="left"/>
              <w:rPr>
                <w:sz w:val="18"/>
                <w:szCs w:val="18"/>
              </w:rPr>
            </w:pPr>
            <w:r>
              <w:rPr>
                <w:sz w:val="18"/>
                <w:szCs w:val="20"/>
              </w:rPr>
              <w:t xml:space="preserve">3</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Quarentena e laudo do CQ</w:t>
            </w:r>
          </w:p>
        </w:tc>
        <w:tc>
          <w:tcPr>
            <w:tcW w:w="3602" w:type="dxa"/>
          </w:tcPr>
          <w:p>
            <w:pPr>
              <w:widowControl/>
              <w:spacing w:after="0" w:line="276" w:lineRule="auto"/>
              <w:jc w:val="left"/>
              <w:rPr>
                <w:sz w:val="18"/>
                <w:szCs w:val="18"/>
              </w:rPr>
            </w:pPr>
            <w:r>
              <w:rPr>
                <w:sz w:val="18"/>
                <w:szCs w:val="20"/>
              </w:rPr>
              <w:t xml:space="preserve">11 casos: 6 passaram, 2 com ressalva, 1 parcial, 2 falharam</w:t>
            </w:r>
          </w:p>
        </w:tc>
      </w:tr>
      <w:tr>
        <w:trPr>
          <w:cantSplit/>
        </w:trPr>
        <w:tc>
          <w:tcPr>
            <w:tcW w:w="1089" w:type="dxa"/>
          </w:tcPr>
          <w:p>
            <w:pPr>
              <w:widowControl/>
              <w:spacing w:after="0" w:line="276" w:lineRule="auto"/>
              <w:jc w:val="left"/>
              <w:rPr>
                <w:sz w:val="18"/>
                <w:szCs w:val="18"/>
              </w:rPr>
            </w:pPr>
            <w:r>
              <w:rPr>
                <w:sz w:val="18"/>
                <w:szCs w:val="20"/>
              </w:rPr>
              <w:t xml:space="preserve">4</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Movimentação interna, reprovado e reanálise</w:t>
            </w:r>
          </w:p>
        </w:tc>
        <w:tc>
          <w:tcPr>
            <w:tcW w:w="3602" w:type="dxa"/>
          </w:tcPr>
          <w:p>
            <w:pPr>
              <w:widowControl/>
              <w:spacing w:after="0" w:line="276" w:lineRule="auto"/>
              <w:jc w:val="left"/>
              <w:rPr>
                <w:sz w:val="18"/>
                <w:szCs w:val="18"/>
              </w:rPr>
            </w:pPr>
            <w:r>
              <w:rPr>
                <w:sz w:val="18"/>
                <w:szCs w:val="20"/>
              </w:rPr>
              <w:t xml:space="preserve">29 casos tentados</w:t>
            </w:r>
          </w:p>
        </w:tc>
      </w:tr>
      <w:tr>
        <w:trPr>
          <w:cantSplit/>
        </w:trPr>
        <w:tc>
          <w:tcPr>
            <w:tcW w:w="1089" w:type="dxa"/>
          </w:tcPr>
          <w:p>
            <w:pPr>
              <w:widowControl/>
              <w:spacing w:after="0" w:line="276" w:lineRule="auto"/>
              <w:jc w:val="left"/>
              <w:rPr>
                <w:sz w:val="18"/>
                <w:szCs w:val="18"/>
              </w:rPr>
            </w:pPr>
            <w:r>
              <w:rPr>
                <w:sz w:val="18"/>
                <w:szCs w:val="20"/>
              </w:rPr>
              <w:t xml:space="preserve">5</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Reanálise concluída e trava da quarentena</w:t>
            </w:r>
          </w:p>
        </w:tc>
        <w:tc>
          <w:tcPr>
            <w:tcW w:w="3602" w:type="dxa"/>
          </w:tcPr>
          <w:p>
            <w:pPr>
              <w:widowControl/>
              <w:spacing w:after="0" w:line="276" w:lineRule="auto"/>
              <w:jc w:val="left"/>
              <w:rPr>
                <w:sz w:val="18"/>
                <w:szCs w:val="18"/>
              </w:rPr>
            </w:pPr>
            <w:r>
              <w:rPr>
                <w:sz w:val="18"/>
                <w:szCs w:val="20"/>
              </w:rPr>
              <w:t xml:space="preserve">1 passou, 1 em parte, 3 bloqueados</w:t>
            </w:r>
          </w:p>
        </w:tc>
      </w:tr>
      <w:tr>
        <w:trPr>
          <w:cantSplit/>
        </w:trPr>
        <w:tc>
          <w:tcPr>
            <w:tcW w:w="1089" w:type="dxa"/>
          </w:tcPr>
          <w:p>
            <w:pPr>
              <w:widowControl/>
              <w:spacing w:after="0" w:line="276" w:lineRule="auto"/>
              <w:jc w:val="left"/>
              <w:rPr>
                <w:sz w:val="18"/>
                <w:szCs w:val="18"/>
              </w:rPr>
            </w:pPr>
            <w:r>
              <w:rPr>
                <w:sz w:val="18"/>
                <w:szCs w:val="20"/>
              </w:rPr>
              <w:t xml:space="preserve">6</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Atendimento à produção e remessa</w:t>
            </w:r>
          </w:p>
        </w:tc>
        <w:tc>
          <w:tcPr>
            <w:tcW w:w="3602" w:type="dxa"/>
          </w:tcPr>
          <w:p>
            <w:pPr>
              <w:widowControl/>
              <w:spacing w:after="0" w:line="276" w:lineRule="auto"/>
              <w:jc w:val="left"/>
              <w:rPr>
                <w:sz w:val="18"/>
                <w:szCs w:val="18"/>
              </w:rPr>
            </w:pPr>
            <w:r>
              <w:rPr>
                <w:sz w:val="18"/>
                <w:szCs w:val="20"/>
              </w:rPr>
              <w:t xml:space="preserve">2 passaram, 2 em parte, 2 bloqueados, 1 inconclusivo, 1 não testado</w:t>
            </w:r>
          </w:p>
        </w:tc>
      </w:tr>
      <w:tr>
        <w:trPr>
          <w:cantSplit/>
        </w:trPr>
        <w:tc>
          <w:tcPr>
            <w:tcW w:w="1089" w:type="dxa"/>
          </w:tcPr>
          <w:p>
            <w:pPr>
              <w:widowControl/>
              <w:spacing w:after="0" w:line="276" w:lineRule="auto"/>
              <w:jc w:val="left"/>
              <w:rPr>
                <w:sz w:val="18"/>
                <w:szCs w:val="18"/>
              </w:rPr>
            </w:pPr>
            <w:r>
              <w:rPr>
                <w:sz w:val="18"/>
                <w:szCs w:val="20"/>
              </w:rPr>
              <w:t xml:space="preserve">7</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Devolução, inventário, amostras de retenção</w:t>
            </w:r>
          </w:p>
        </w:tc>
        <w:tc>
          <w:tcPr>
            <w:tcW w:w="3602" w:type="dxa"/>
          </w:tcPr>
          <w:p>
            <w:pPr>
              <w:widowControl/>
              <w:spacing w:after="0" w:line="276" w:lineRule="auto"/>
              <w:jc w:val="left"/>
              <w:rPr>
                <w:sz w:val="18"/>
                <w:szCs w:val="18"/>
              </w:rPr>
            </w:pPr>
            <w:r>
              <w:rPr>
                <w:sz w:val="18"/>
                <w:szCs w:val="20"/>
              </w:rPr>
              <w:t xml:space="preserve">1 em parte, 1 falhou, 5 bloqueados</w:t>
            </w:r>
          </w:p>
        </w:tc>
      </w:tr>
      <w:tr>
        <w:trPr>
          <w:cantSplit/>
        </w:trPr>
        <w:tc>
          <w:tcPr>
            <w:tcW w:w="1089" w:type="dxa"/>
          </w:tcPr>
          <w:p>
            <w:pPr>
              <w:widowControl/>
              <w:spacing w:after="0" w:line="276" w:lineRule="auto"/>
              <w:jc w:val="left"/>
              <w:rPr>
                <w:sz w:val="18"/>
                <w:szCs w:val="18"/>
              </w:rPr>
            </w:pPr>
            <w:r>
              <w:rPr>
                <w:sz w:val="18"/>
                <w:szCs w:val="20"/>
              </w:rPr>
              <w:t xml:space="preserve">8</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Cadastros, atendimento, inventário, kits e relatórios</w:t>
            </w:r>
          </w:p>
        </w:tc>
        <w:tc>
          <w:tcPr>
            <w:tcW w:w="3602" w:type="dxa"/>
          </w:tcPr>
          <w:p>
            <w:pPr>
              <w:widowControl/>
              <w:spacing w:after="0" w:line="276" w:lineRule="auto"/>
              <w:jc w:val="left"/>
              <w:rPr>
                <w:sz w:val="18"/>
                <w:szCs w:val="18"/>
              </w:rPr>
            </w:pPr>
            <w:r>
              <w:rPr>
                <w:sz w:val="18"/>
                <w:szCs w:val="20"/>
              </w:rPr>
              <w:t xml:space="preserve">85 casos: 21 passaram, 21 com ressalva, 16 falharam, 16 bloqueados, 11 não executados</w:t>
            </w:r>
          </w:p>
        </w:tc>
      </w:tr>
      <w:tr>
        <w:trPr>
          <w:cantSplit/>
        </w:trPr>
        <w:tc>
          <w:tcPr>
            <w:tcW w:w="1089" w:type="dxa"/>
          </w:tcPr>
          <w:p>
            <w:pPr>
              <w:widowControl/>
              <w:spacing w:after="0" w:line="276" w:lineRule="auto"/>
              <w:jc w:val="left"/>
              <w:rPr>
                <w:sz w:val="18"/>
                <w:szCs w:val="18"/>
              </w:rPr>
            </w:pPr>
            <w:r>
              <w:rPr>
                <w:sz w:val="18"/>
                <w:szCs w:val="20"/>
              </w:rPr>
              <w:t xml:space="preserve">9</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bloqueados da rodada 8, com o ambiente preparado</w:t>
            </w:r>
          </w:p>
        </w:tc>
        <w:tc>
          <w:tcPr>
            <w:tcW w:w="3602" w:type="dxa"/>
          </w:tcPr>
          <w:p>
            <w:pPr>
              <w:widowControl/>
              <w:spacing w:after="0" w:line="276" w:lineRule="auto"/>
              <w:jc w:val="left"/>
              <w:rPr>
                <w:sz w:val="18"/>
                <w:szCs w:val="18"/>
              </w:rPr>
            </w:pPr>
            <w:r>
              <w:rPr>
                <w:sz w:val="18"/>
                <w:szCs w:val="20"/>
              </w:rPr>
              <w:t xml:space="preserve">27 casos: 1 passou, 24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10</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da rodada 9, já com mais de um usuário</w:t>
            </w:r>
          </w:p>
        </w:tc>
        <w:tc>
          <w:tcPr>
            <w:tcW w:w="3602" w:type="dxa"/>
          </w:tcPr>
          <w:p>
            <w:pPr>
              <w:widowControl/>
              <w:spacing w:after="0" w:line="276" w:lineRule="auto"/>
              <w:jc w:val="left"/>
              <w:rPr>
                <w:sz w:val="18"/>
                <w:szCs w:val="18"/>
              </w:rPr>
            </w:pPr>
            <w:r>
              <w:rPr>
                <w:sz w:val="18"/>
                <w:szCs w:val="20"/>
              </w:rPr>
              <w:t xml:space="preserve">27 casos: 5 passaram, 5 com ressalva, 5 falharam, 10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11</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Destravar a Produção, Regra de Estabilidade, Pedido de Compra</w:t>
            </w:r>
          </w:p>
        </w:tc>
        <w:tc>
          <w:tcPr>
            <w:tcW w:w="3602" w:type="dxa"/>
          </w:tcPr>
          <w:p>
            <w:pPr>
              <w:widowControl/>
              <w:spacing w:after="0" w:line="276" w:lineRule="auto"/>
              <w:jc w:val="left"/>
              <w:rPr>
                <w:sz w:val="18"/>
                <w:szCs w:val="18"/>
              </w:rPr>
            </w:pPr>
            <w:r>
              <w:rPr>
                <w:sz w:val="18"/>
                <w:szCs w:val="20"/>
              </w:rPr>
              <w:t xml:space="preserve">8 linhas: 1 passou, 1 falhou, 6 bloqueadas</w:t>
            </w:r>
          </w:p>
        </w:tc>
      </w:tr>
      <w:tr>
        <w:trPr>
          <w:cantSplit/>
        </w:trPr>
        <w:tc>
          <w:tcPr>
            <w:tcW w:w="1089" w:type="dxa"/>
          </w:tcPr>
          <w:p>
            <w:pPr>
              <w:widowControl/>
              <w:spacing w:after="0" w:line="276" w:lineRule="auto"/>
              <w:jc w:val="left"/>
              <w:rPr>
                <w:sz w:val="18"/>
                <w:szCs w:val="18"/>
              </w:rPr>
            </w:pPr>
            <w:r>
              <w:rPr>
                <w:sz w:val="18"/>
                <w:b/>
                <w:bCs/>
                <w:szCs w:val="20"/>
              </w:rPr>
              <w:t xml:space="preserve">12A</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Cadastros e parâmetros (28 telas)</w:t>
            </w:r>
          </w:p>
        </w:tc>
        <w:tc>
          <w:tcPr>
            <w:tcW w:w="3602" w:type="dxa"/>
          </w:tcPr>
          <w:p>
            <w:pPr>
              <w:widowControl/>
              <w:spacing w:after="0" w:line="276" w:lineRule="auto"/>
              <w:jc w:val="left"/>
              <w:rPr>
                <w:sz w:val="18"/>
                <w:szCs w:val="18"/>
              </w:rPr>
            </w:pPr>
            <w:r>
              <w:rPr>
                <w:sz w:val="18"/>
                <w:b/>
                <w:bCs/>
                <w:szCs w:val="20"/>
              </w:rPr>
              <w:t xml:space="preserve">318 passos: 118 passaram, 76 com ressalva, 96 falharam, 25 bloqueados, 3 não repetidos</w:t>
            </w:r>
          </w:p>
        </w:tc>
      </w:tr>
      <w:tr>
        <w:trPr>
          <w:cantSplit/>
        </w:trPr>
        <w:tc>
          <w:tcPr>
            <w:tcW w:w="1089" w:type="dxa"/>
          </w:tcPr>
          <w:p>
            <w:pPr>
              <w:widowControl/>
              <w:spacing w:after="0" w:line="276" w:lineRule="auto"/>
              <w:jc w:val="left"/>
              <w:rPr>
                <w:sz w:val="18"/>
                <w:szCs w:val="18"/>
              </w:rPr>
            </w:pPr>
            <w:r>
              <w:rPr>
                <w:sz w:val="18"/>
                <w:b/>
                <w:bCs/>
                <w:szCs w:val="20"/>
              </w:rPr>
              <w:t xml:space="preserve">12B</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Kits, Regulatório, Relatórios, Inventário e Gestão Analítica</w:t>
            </w:r>
          </w:p>
        </w:tc>
        <w:tc>
          <w:tcPr>
            <w:tcW w:w="3602" w:type="dxa"/>
          </w:tcPr>
          <w:p>
            <w:pPr>
              <w:widowControl/>
              <w:spacing w:after="0" w:line="276" w:lineRule="auto"/>
              <w:jc w:val="left"/>
              <w:rPr>
                <w:sz w:val="18"/>
                <w:szCs w:val="18"/>
              </w:rPr>
            </w:pPr>
            <w:r>
              <w:rPr>
                <w:sz w:val="18"/>
                <w:b/>
                <w:bCs/>
                <w:szCs w:val="20"/>
              </w:rPr>
              <w:t xml:space="preserve">66 linhas: 12 passaram, 16 com ressalva, 32 falharam, 6 bloqueadas</w:t>
            </w:r>
          </w:p>
        </w:tc>
      </w:tr>
      <w:tr>
        <w:trPr>
          <w:cantSplit/>
        </w:trPr>
        <w:tc>
          <w:tcPr>
            <w:tcW w:w="1089" w:type="dxa"/>
          </w:tcPr>
          <w:p>
            <w:pPr>
              <w:widowControl/>
              <w:spacing w:after="0" w:line="276" w:lineRule="auto"/>
              <w:jc w:val="left"/>
              <w:rPr>
                <w:sz w:val="18"/>
                <w:szCs w:val="18"/>
              </w:rPr>
            </w:pPr>
            <w:r>
              <w:rPr>
                <w:sz w:val="18"/>
                <w:b/>
                <w:bCs/>
                <w:szCs w:val="20"/>
              </w:rPr>
              <w:t xml:space="preserve">12C</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O caminho do lote, do recebimento à saída</w:t>
            </w:r>
          </w:p>
        </w:tc>
        <w:tc>
          <w:tcPr>
            <w:tcW w:w="3602" w:type="dxa"/>
          </w:tcPr>
          <w:p>
            <w:pPr>
              <w:widowControl/>
              <w:spacing w:after="0" w:line="276" w:lineRule="auto"/>
              <w:jc w:val="left"/>
              <w:rPr>
                <w:sz w:val="18"/>
                <w:szCs w:val="18"/>
              </w:rPr>
            </w:pPr>
            <w:r>
              <w:rPr>
                <w:sz w:val="18"/>
                <w:b/>
                <w:bCs/>
                <w:szCs w:val="20"/>
              </w:rPr>
              <w:t xml:space="preserve">55 linhas: 22 passaram, 8 com ressalva, 23 falharam, 2 bloqueadas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3320"/>
        <w:gridCol w:w="1789"/>
        <w:gridCol w:w="1749"/>
        <w:gridCol w:w="1740"/>
        <w:gridCol w:w="1033"/>
      </w:tblGrid>
      <w:tr>
        <w:trPr>
          <w:tblHeader/>
          <w:cantSplit/>
        </w:trPr>
        <w:tc>
          <w:tcPr>
            <w:tcW w:w="3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12A, 12B e 12C juntas</w:t>
            </w:r>
          </w:p>
        </w:tc>
        <w:tc>
          <w:tcPr>
            <w:tcW w:w="1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12B</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12C</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320" w:type="dxa"/>
          </w:tcPr>
          <w:p>
            <w:pPr>
              <w:widowControl/>
              <w:spacing w:after="0" w:line="276" w:lineRule="auto"/>
              <w:jc w:val="left"/>
              <w:rPr>
                <w:sz w:val="18"/>
                <w:szCs w:val="18"/>
              </w:rPr>
            </w:pPr>
            <w:r>
              <w:rPr>
                <w:sz w:val="18"/>
                <w:szCs w:val="20"/>
              </w:rPr>
              <w:t xml:space="preserve">Passaram</w:t>
            </w:r>
          </w:p>
        </w:tc>
        <w:tc>
          <w:tcPr>
            <w:tcW w:w="1789" w:type="dxa"/>
          </w:tcPr>
          <w:p>
            <w:pPr>
              <w:widowControl/>
              <w:spacing w:after="0" w:line="276" w:lineRule="auto"/>
              <w:jc w:val="left"/>
              <w:rPr>
                <w:sz w:val="18"/>
                <w:szCs w:val="18"/>
              </w:rPr>
            </w:pPr>
            <w:r>
              <w:rPr>
                <w:sz w:val="18"/>
                <w:szCs w:val="20"/>
              </w:rPr>
              <w:t xml:space="preserve">118</w:t>
            </w:r>
          </w:p>
        </w:tc>
        <w:tc>
          <w:tcPr>
            <w:tcW w:w="1749" w:type="dxa"/>
          </w:tcPr>
          <w:p>
            <w:pPr>
              <w:widowControl/>
              <w:spacing w:after="0" w:line="276" w:lineRule="auto"/>
              <w:jc w:val="left"/>
              <w:rPr>
                <w:sz w:val="18"/>
                <w:szCs w:val="18"/>
              </w:rPr>
            </w:pPr>
            <w:r>
              <w:rPr>
                <w:sz w:val="18"/>
                <w:szCs w:val="20"/>
              </w:rPr>
              <w:t xml:space="preserve">12</w:t>
            </w:r>
          </w:p>
        </w:tc>
        <w:tc>
          <w:tcPr>
            <w:tcW w:w="1740" w:type="dxa"/>
          </w:tcPr>
          <w:p>
            <w:pPr>
              <w:widowControl/>
              <w:spacing w:after="0" w:line="276" w:lineRule="auto"/>
              <w:jc w:val="left"/>
              <w:rPr>
                <w:sz w:val="18"/>
                <w:szCs w:val="18"/>
              </w:rPr>
            </w:pPr>
            <w:r>
              <w:rPr>
                <w:sz w:val="18"/>
                <w:szCs w:val="20"/>
              </w:rPr>
              <w:t xml:space="preserve">22</w:t>
            </w:r>
          </w:p>
        </w:tc>
        <w:tc>
          <w:tcPr>
            <w:tcW w:w="1033" w:type="dxa"/>
          </w:tcPr>
          <w:p>
            <w:pPr>
              <w:widowControl/>
              <w:spacing w:after="0" w:line="276" w:lineRule="auto"/>
              <w:jc w:val="left"/>
              <w:rPr>
                <w:sz w:val="18"/>
                <w:szCs w:val="18"/>
              </w:rPr>
            </w:pPr>
            <w:r>
              <w:rPr>
                <w:sz w:val="18"/>
                <w:szCs w:val="20"/>
              </w:rPr>
              <w:t xml:space="preserve">152</w:t>
            </w:r>
          </w:p>
        </w:tc>
      </w:tr>
      <w:tr>
        <w:trPr>
          <w:cantSplit/>
        </w:trPr>
        <w:tc>
          <w:tcPr>
            <w:tcW w:w="3320" w:type="dxa"/>
          </w:tcPr>
          <w:p>
            <w:pPr>
              <w:widowControl/>
              <w:spacing w:after="0" w:line="276" w:lineRule="auto"/>
              <w:jc w:val="left"/>
              <w:rPr>
                <w:sz w:val="18"/>
                <w:szCs w:val="18"/>
              </w:rPr>
            </w:pPr>
            <w:r>
              <w:rPr>
                <w:sz w:val="18"/>
                <w:szCs w:val="20"/>
              </w:rPr>
              <w:t xml:space="preserve">Passaram com ressalva</w:t>
            </w:r>
          </w:p>
        </w:tc>
        <w:tc>
          <w:tcPr>
            <w:tcW w:w="1789" w:type="dxa"/>
          </w:tcPr>
          <w:p>
            <w:pPr>
              <w:widowControl/>
              <w:spacing w:after="0" w:line="276" w:lineRule="auto"/>
              <w:jc w:val="left"/>
              <w:rPr>
                <w:sz w:val="18"/>
                <w:szCs w:val="18"/>
              </w:rPr>
            </w:pPr>
            <w:r>
              <w:rPr>
                <w:sz w:val="18"/>
                <w:szCs w:val="20"/>
              </w:rPr>
              <w:t xml:space="preserve">76</w:t>
            </w:r>
          </w:p>
        </w:tc>
        <w:tc>
          <w:tcPr>
            <w:tcW w:w="1749" w:type="dxa"/>
          </w:tcPr>
          <w:p>
            <w:pPr>
              <w:widowControl/>
              <w:spacing w:after="0" w:line="276" w:lineRule="auto"/>
              <w:jc w:val="left"/>
              <w:rPr>
                <w:sz w:val="18"/>
                <w:szCs w:val="18"/>
              </w:rPr>
            </w:pPr>
            <w:r>
              <w:rPr>
                <w:sz w:val="18"/>
                <w:szCs w:val="20"/>
              </w:rPr>
              <w:t xml:space="preserve">16</w:t>
            </w:r>
          </w:p>
        </w:tc>
        <w:tc>
          <w:tcPr>
            <w:tcW w:w="1740" w:type="dxa"/>
          </w:tcPr>
          <w:p>
            <w:pPr>
              <w:widowControl/>
              <w:spacing w:after="0" w:line="276" w:lineRule="auto"/>
              <w:jc w:val="left"/>
              <w:rPr>
                <w:sz w:val="18"/>
                <w:szCs w:val="18"/>
              </w:rPr>
            </w:pPr>
            <w:r>
              <w:rPr>
                <w:sz w:val="18"/>
                <w:szCs w:val="20"/>
              </w:rPr>
              <w:t xml:space="preserve">8</w:t>
            </w:r>
          </w:p>
        </w:tc>
        <w:tc>
          <w:tcPr>
            <w:tcW w:w="1033" w:type="dxa"/>
          </w:tcPr>
          <w:p>
            <w:pPr>
              <w:widowControl/>
              <w:spacing w:after="0" w:line="276" w:lineRule="auto"/>
              <w:jc w:val="left"/>
              <w:rPr>
                <w:sz w:val="18"/>
                <w:szCs w:val="18"/>
              </w:rPr>
            </w:pPr>
            <w:r>
              <w:rPr>
                <w:sz w:val="18"/>
                <w:szCs w:val="20"/>
              </w:rPr>
              <w:t xml:space="preserve">100</w:t>
            </w:r>
          </w:p>
        </w:tc>
      </w:tr>
      <w:tr>
        <w:trPr>
          <w:cantSplit/>
        </w:trPr>
        <w:tc>
          <w:tcPr>
            <w:tcW w:w="3320" w:type="dxa"/>
          </w:tcPr>
          <w:p>
            <w:pPr>
              <w:widowControl/>
              <w:spacing w:after="0" w:line="276" w:lineRule="auto"/>
              <w:jc w:val="left"/>
              <w:rPr>
                <w:sz w:val="18"/>
                <w:szCs w:val="18"/>
              </w:rPr>
            </w:pPr>
            <w:r>
              <w:rPr>
                <w:sz w:val="18"/>
                <w:szCs w:val="20"/>
              </w:rPr>
              <w:t xml:space="preserve">Falharam</w:t>
            </w:r>
          </w:p>
        </w:tc>
        <w:tc>
          <w:tcPr>
            <w:tcW w:w="1789" w:type="dxa"/>
          </w:tcPr>
          <w:p>
            <w:pPr>
              <w:widowControl/>
              <w:spacing w:after="0" w:line="276" w:lineRule="auto"/>
              <w:jc w:val="left"/>
              <w:rPr>
                <w:sz w:val="18"/>
                <w:szCs w:val="18"/>
              </w:rPr>
            </w:pPr>
            <w:r>
              <w:rPr>
                <w:sz w:val="18"/>
                <w:szCs w:val="20"/>
              </w:rPr>
              <w:t xml:space="preserve">96</w:t>
            </w:r>
          </w:p>
        </w:tc>
        <w:tc>
          <w:tcPr>
            <w:tcW w:w="1749" w:type="dxa"/>
          </w:tcPr>
          <w:p>
            <w:pPr>
              <w:widowControl/>
              <w:spacing w:after="0" w:line="276" w:lineRule="auto"/>
              <w:jc w:val="left"/>
              <w:rPr>
                <w:sz w:val="18"/>
                <w:szCs w:val="18"/>
              </w:rPr>
            </w:pPr>
            <w:r>
              <w:rPr>
                <w:sz w:val="18"/>
                <w:szCs w:val="20"/>
              </w:rPr>
              <w:t xml:space="preserve">32</w:t>
            </w:r>
          </w:p>
        </w:tc>
        <w:tc>
          <w:tcPr>
            <w:tcW w:w="1740" w:type="dxa"/>
          </w:tcPr>
          <w:p>
            <w:pPr>
              <w:widowControl/>
              <w:spacing w:after="0" w:line="276" w:lineRule="auto"/>
              <w:jc w:val="left"/>
              <w:rPr>
                <w:sz w:val="18"/>
                <w:szCs w:val="18"/>
              </w:rPr>
            </w:pPr>
            <w:r>
              <w:rPr>
                <w:sz w:val="18"/>
                <w:szCs w:val="20"/>
              </w:rPr>
              <w:t xml:space="preserve">23</w:t>
            </w:r>
          </w:p>
        </w:tc>
        <w:tc>
          <w:tcPr>
            <w:tcW w:w="1033" w:type="dxa"/>
          </w:tcPr>
          <w:p>
            <w:pPr>
              <w:widowControl/>
              <w:spacing w:after="0" w:line="276" w:lineRule="auto"/>
              <w:jc w:val="left"/>
              <w:rPr>
                <w:sz w:val="18"/>
                <w:szCs w:val="18"/>
              </w:rPr>
            </w:pPr>
            <w:r>
              <w:rPr>
                <w:sz w:val="18"/>
                <w:szCs w:val="20"/>
              </w:rPr>
              <w:t xml:space="preserve">151</w:t>
            </w:r>
          </w:p>
        </w:tc>
      </w:tr>
      <w:tr>
        <w:trPr>
          <w:cantSplit/>
        </w:trPr>
        <w:tc>
          <w:tcPr>
            <w:tcW w:w="3320" w:type="dxa"/>
          </w:tcPr>
          <w:p>
            <w:pPr>
              <w:widowControl/>
              <w:spacing w:after="0" w:line="276" w:lineRule="auto"/>
              <w:jc w:val="left"/>
              <w:rPr>
                <w:sz w:val="18"/>
                <w:szCs w:val="18"/>
              </w:rPr>
            </w:pPr>
            <w:r>
              <w:rPr>
                <w:sz w:val="18"/>
                <w:szCs w:val="20"/>
              </w:rPr>
              <w:t xml:space="preserve">Bloqueadas</w:t>
            </w:r>
          </w:p>
        </w:tc>
        <w:tc>
          <w:tcPr>
            <w:tcW w:w="1789" w:type="dxa"/>
          </w:tcPr>
          <w:p>
            <w:pPr>
              <w:widowControl/>
              <w:spacing w:after="0" w:line="276" w:lineRule="auto"/>
              <w:jc w:val="left"/>
              <w:rPr>
                <w:sz w:val="18"/>
                <w:szCs w:val="18"/>
              </w:rPr>
            </w:pPr>
            <w:r>
              <w:rPr>
                <w:sz w:val="18"/>
                <w:szCs w:val="20"/>
              </w:rPr>
              <w:t xml:space="preserve">25</w:t>
            </w:r>
          </w:p>
        </w:tc>
        <w:tc>
          <w:tcPr>
            <w:tcW w:w="1749" w:type="dxa"/>
          </w:tcPr>
          <w:p>
            <w:pPr>
              <w:widowControl/>
              <w:spacing w:after="0" w:line="276" w:lineRule="auto"/>
              <w:jc w:val="left"/>
              <w:rPr>
                <w:sz w:val="18"/>
                <w:szCs w:val="18"/>
              </w:rPr>
            </w:pPr>
            <w:r>
              <w:rPr>
                <w:sz w:val="18"/>
                <w:szCs w:val="20"/>
              </w:rPr>
              <w:t xml:space="preserve">6</w:t>
            </w:r>
          </w:p>
        </w:tc>
        <w:tc>
          <w:tcPr>
            <w:tcW w:w="1740"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33</w:t>
            </w:r>
          </w:p>
        </w:tc>
      </w:tr>
      <w:tr>
        <w:trPr>
          <w:cantSplit/>
        </w:trPr>
        <w:tc>
          <w:tcPr>
            <w:tcW w:w="3320" w:type="dxa"/>
          </w:tcPr>
          <w:p>
            <w:pPr>
              <w:widowControl/>
              <w:spacing w:after="0" w:line="276" w:lineRule="auto"/>
              <w:jc w:val="left"/>
              <w:rPr>
                <w:sz w:val="18"/>
                <w:szCs w:val="18"/>
              </w:rPr>
            </w:pPr>
            <w:r>
              <w:rPr>
                <w:sz w:val="18"/>
                <w:szCs w:val="20"/>
              </w:rPr>
              <w:t xml:space="preserve">Não repetidas (já feitas em rodada anterior)</w:t>
            </w:r>
          </w:p>
        </w:tc>
        <w:tc>
          <w:tcPr>
            <w:tcW w:w="1789" w:type="dxa"/>
          </w:tcPr>
          <w:p>
            <w:pPr>
              <w:widowControl/>
              <w:spacing w:after="0" w:line="276" w:lineRule="auto"/>
              <w:jc w:val="left"/>
              <w:rPr>
                <w:sz w:val="18"/>
                <w:szCs w:val="18"/>
              </w:rPr>
            </w:pPr>
            <w:r>
              <w:rPr>
                <w:sz w:val="18"/>
                <w:szCs w:val="20"/>
              </w:rPr>
              <w:t xml:space="preserve">3</w:t>
            </w:r>
          </w:p>
        </w:tc>
        <w:tc>
          <w:tcPr>
            <w:tcW w:w="1749" w:type="dxa"/>
          </w:tcPr>
          <w:p>
            <w:pPr>
              <w:widowControl/>
              <w:spacing w:after="0" w:line="276" w:lineRule="auto"/>
              <w:jc w:val="left"/>
              <w:rPr>
                <w:sz w:val="18"/>
                <w:szCs w:val="18"/>
              </w:rPr>
            </w:pPr>
            <w:r>
              <w:rPr>
                <w:sz w:val="18"/>
                <w:szCs w:val="20"/>
              </w:rPr>
              <w:t xml:space="preserve">0</w:t>
            </w:r>
          </w:p>
        </w:tc>
        <w:tc>
          <w:tcPr>
            <w:tcW w:w="1740"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3</w:t>
            </w:r>
          </w:p>
        </w:tc>
      </w:tr>
      <w:tr>
        <w:trPr>
          <w:cantSplit/>
        </w:trPr>
        <w:tc>
          <w:tcPr>
            <w:tcW w:w="3320" w:type="dxa"/>
          </w:tcPr>
          <w:p>
            <w:pPr>
              <w:widowControl/>
              <w:spacing w:after="0" w:line="276" w:lineRule="auto"/>
              <w:jc w:val="left"/>
              <w:rPr>
                <w:sz w:val="18"/>
                <w:szCs w:val="18"/>
              </w:rPr>
            </w:pPr>
            <w:r>
              <w:rPr>
                <w:sz w:val="18"/>
                <w:b/>
                <w:bCs/>
                <w:szCs w:val="20"/>
              </w:rPr>
              <w:t xml:space="preserve">Linhas de resultado</w:t>
            </w:r>
          </w:p>
        </w:tc>
        <w:tc>
          <w:tcPr>
            <w:tcW w:w="1789" w:type="dxa"/>
          </w:tcPr>
          <w:p>
            <w:pPr>
              <w:widowControl/>
              <w:spacing w:after="0" w:line="276" w:lineRule="auto"/>
              <w:jc w:val="left"/>
              <w:rPr>
                <w:sz w:val="18"/>
                <w:szCs w:val="18"/>
              </w:rPr>
            </w:pPr>
            <w:r>
              <w:rPr>
                <w:sz w:val="18"/>
                <w:b/>
                <w:bCs/>
                <w:szCs w:val="20"/>
              </w:rPr>
              <w:t xml:space="preserve">318</w:t>
            </w:r>
          </w:p>
        </w:tc>
        <w:tc>
          <w:tcPr>
            <w:tcW w:w="1749" w:type="dxa"/>
          </w:tcPr>
          <w:p>
            <w:pPr>
              <w:widowControl/>
              <w:spacing w:after="0" w:line="276" w:lineRule="auto"/>
              <w:jc w:val="left"/>
              <w:rPr>
                <w:sz w:val="18"/>
                <w:szCs w:val="18"/>
              </w:rPr>
            </w:pPr>
            <w:r>
              <w:rPr>
                <w:sz w:val="18"/>
                <w:b/>
                <w:bCs/>
                <w:szCs w:val="20"/>
              </w:rPr>
              <w:t xml:space="preserve">66</w:t>
            </w:r>
          </w:p>
        </w:tc>
        <w:tc>
          <w:tcPr>
            <w:tcW w:w="1740" w:type="dxa"/>
          </w:tcPr>
          <w:p>
            <w:pPr>
              <w:widowControl/>
              <w:spacing w:after="0" w:line="276" w:lineRule="auto"/>
              <w:jc w:val="left"/>
              <w:rPr>
                <w:sz w:val="18"/>
                <w:szCs w:val="18"/>
              </w:rPr>
            </w:pPr>
            <w:r>
              <w:rPr>
                <w:sz w:val="18"/>
                <w:b/>
                <w:bCs/>
                <w:szCs w:val="20"/>
              </w:rPr>
              <w:t xml:space="preserve">55</w:t>
            </w:r>
          </w:p>
        </w:tc>
        <w:tc>
          <w:tcPr>
            <w:tcW w:w="1033" w:type="dxa"/>
          </w:tcPr>
          <w:p>
            <w:pPr>
              <w:widowControl/>
              <w:spacing w:after="0" w:line="276" w:lineRule="auto"/>
              <w:jc w:val="left"/>
              <w:rPr>
                <w:sz w:val="18"/>
                <w:szCs w:val="18"/>
              </w:rPr>
            </w:pPr>
            <w:r>
              <w:rPr>
                <w:sz w:val="18"/>
                <w:b/>
                <w:bCs/>
                <w:szCs w:val="20"/>
              </w:rPr>
              <w:t xml:space="preserve">439</w:t>
            </w:r>
          </w:p>
        </w:tc>
      </w:tr>
      <w:tr>
        <w:trPr>
          <w:cantSplit/>
        </w:trPr>
        <w:tc>
          <w:tcPr>
            <w:tcW w:w="3320" w:type="dxa"/>
          </w:tcPr>
          <w:p>
            <w:pPr>
              <w:widowControl/>
              <w:spacing w:after="0" w:line="276" w:lineRule="auto"/>
              <w:jc w:val="left"/>
              <w:rPr>
                <w:sz w:val="18"/>
                <w:szCs w:val="18"/>
              </w:rPr>
            </w:pPr>
            <w:r>
              <w:rPr>
                <w:sz w:val="18"/>
                <w:szCs w:val="20"/>
              </w:rPr>
              <w:t xml:space="preserve">Com resultado conclusivo (passou, ressalva ou falhou)</w:t>
            </w:r>
          </w:p>
        </w:tc>
        <w:tc>
          <w:tcPr>
            <w:tcW w:w="1789" w:type="dxa"/>
          </w:tcPr>
          <w:p>
            <w:pPr>
              <w:widowControl/>
              <w:spacing w:after="0" w:line="276" w:lineRule="auto"/>
              <w:jc w:val="left"/>
              <w:rPr>
                <w:sz w:val="18"/>
                <w:szCs w:val="18"/>
              </w:rPr>
            </w:pPr>
            <w:r>
              <w:rPr>
                <w:sz w:val="18"/>
                <w:szCs w:val="20"/>
              </w:rPr>
              <w:t xml:space="preserve">290</w:t>
            </w:r>
          </w:p>
        </w:tc>
        <w:tc>
          <w:tcPr>
            <w:tcW w:w="1749" w:type="dxa"/>
          </w:tcPr>
          <w:p>
            <w:pPr>
              <w:widowControl/>
              <w:spacing w:after="0" w:line="276" w:lineRule="auto"/>
              <w:jc w:val="left"/>
              <w:rPr>
                <w:sz w:val="18"/>
                <w:szCs w:val="18"/>
              </w:rPr>
            </w:pPr>
            <w:r>
              <w:rPr>
                <w:sz w:val="18"/>
                <w:szCs w:val="20"/>
              </w:rPr>
              <w:t xml:space="preserve">60</w:t>
            </w:r>
          </w:p>
        </w:tc>
        <w:tc>
          <w:tcPr>
            <w:tcW w:w="1740" w:type="dxa"/>
          </w:tcPr>
          <w:p>
            <w:pPr>
              <w:widowControl/>
              <w:spacing w:after="0" w:line="276" w:lineRule="auto"/>
              <w:jc w:val="left"/>
              <w:rPr>
                <w:sz w:val="18"/>
                <w:szCs w:val="18"/>
              </w:rPr>
            </w:pPr>
            <w:r>
              <w:rPr>
                <w:sz w:val="18"/>
                <w:szCs w:val="20"/>
              </w:rPr>
              <w:t xml:space="preserve">53</w:t>
            </w:r>
          </w:p>
        </w:tc>
        <w:tc>
          <w:tcPr>
            <w:tcW w:w="1033" w:type="dxa"/>
          </w:tcPr>
          <w:p>
            <w:pPr>
              <w:widowControl/>
              <w:spacing w:after="0" w:line="276" w:lineRule="auto"/>
              <w:jc w:val="left"/>
              <w:rPr>
                <w:sz w:val="18"/>
                <w:szCs w:val="18"/>
              </w:rPr>
            </w:pPr>
            <w:r>
              <w:rPr>
                <w:sz w:val="18"/>
                <w:szCs w:val="20"/>
              </w:rPr>
              <w:t xml:space="preserve">403</w:t>
            </w:r>
          </w:p>
        </w:tc>
      </w:tr>
      <w:tr>
        <w:trPr>
          <w:cantSplit/>
        </w:trPr>
        <w:tc>
          <w:tcPr>
            <w:tcW w:w="3320" w:type="dxa"/>
          </w:tcPr>
          <w:p>
            <w:pPr>
              <w:widowControl/>
              <w:spacing w:after="0" w:line="276" w:lineRule="auto"/>
              <w:jc w:val="left"/>
              <w:rPr>
                <w:sz w:val="18"/>
                <w:szCs w:val="18"/>
              </w:rPr>
            </w:pPr>
            <w:r>
              <w:rPr>
                <w:sz w:val="18"/>
                <w:szCs w:val="20"/>
              </w:rPr>
              <w:t xml:space="preserve">Defeitos novos</w:t>
            </w:r>
          </w:p>
        </w:tc>
        <w:tc>
          <w:tcPr>
            <w:tcW w:w="1789" w:type="dxa"/>
          </w:tcPr>
          <w:p>
            <w:pPr>
              <w:widowControl/>
              <w:spacing w:after="0" w:line="276" w:lineRule="auto"/>
              <w:jc w:val="left"/>
              <w:rPr>
                <w:sz w:val="18"/>
                <w:szCs w:val="18"/>
              </w:rPr>
            </w:pPr>
            <w:r>
              <w:rPr>
                <w:sz w:val="18"/>
                <w:szCs w:val="20"/>
              </w:rPr>
              <w:t xml:space="preserve">41 (DV-EST-078 a 118)</w:t>
            </w:r>
          </w:p>
        </w:tc>
        <w:tc>
          <w:tcPr>
            <w:tcW w:w="1749" w:type="dxa"/>
          </w:tcPr>
          <w:p>
            <w:pPr>
              <w:widowControl/>
              <w:spacing w:after="0" w:line="276" w:lineRule="auto"/>
              <w:jc w:val="left"/>
              <w:rPr>
                <w:sz w:val="18"/>
                <w:szCs w:val="18"/>
              </w:rPr>
            </w:pPr>
            <w:r>
              <w:rPr>
                <w:sz w:val="18"/>
                <w:szCs w:val="20"/>
              </w:rPr>
              <w:t xml:space="preserve">21 (DV-EST-120 a 140)</w:t>
            </w:r>
          </w:p>
        </w:tc>
        <w:tc>
          <w:tcPr>
            <w:tcW w:w="1740" w:type="dxa"/>
          </w:tcPr>
          <w:p>
            <w:pPr>
              <w:widowControl/>
              <w:spacing w:after="0" w:line="276" w:lineRule="auto"/>
              <w:jc w:val="left"/>
              <w:rPr>
                <w:sz w:val="18"/>
                <w:szCs w:val="18"/>
              </w:rPr>
            </w:pPr>
            <w:r>
              <w:rPr>
                <w:sz w:val="18"/>
                <w:szCs w:val="20"/>
              </w:rPr>
              <w:t xml:space="preserve">12 (DV-EST-160 a 171)</w:t>
            </w:r>
          </w:p>
        </w:tc>
        <w:tc>
          <w:tcPr>
            <w:tcW w:w="1033" w:type="dxa"/>
          </w:tcPr>
          <w:p>
            <w:pPr>
              <w:widowControl/>
              <w:spacing w:after="0" w:line="276" w:lineRule="auto"/>
              <w:jc w:val="left"/>
              <w:rPr>
                <w:sz w:val="18"/>
                <w:szCs w:val="18"/>
              </w:rPr>
            </w:pPr>
            <w:r>
              <w:rPr>
                <w:sz w:val="18"/>
                <w:szCs w:val="20"/>
              </w:rPr>
              <w:t xml:space="preserve">74</w:t>
            </w:r>
          </w:p>
        </w:tc>
      </w:tr>
    </w:tbl>
    <w:p>
      <w:pPr>
        <w:spacing w:after="0" w:line="360" w:lineRule="auto"/>
      </w:pPr>
    </w:p>
    <w:p>
      <w:pPr>
        <w:spacing w:after="0" w:line="360" w:lineRule="auto"/>
        <w:rPr>
          <w:szCs w:val="20"/>
        </w:rPr>
      </w:pPr>
      <w:r>
        <w:rPr>
          <w:szCs w:val="20"/>
        </w:rPr>
        <w:t xml:space="preserve">Na 12A, </w:t>
      </w:r>
      <w:r>
        <w:rPr>
          <w:b/>
          <w:bCs/>
          <w:szCs w:val="20"/>
        </w:rPr>
        <w:t xml:space="preserve">28 das 96 falhas são o mesmo passo de acesso</w:t>
      </w:r>
      <w:r>
        <w:rPr>
          <w:szCs w:val="20"/>
        </w:rPr>
        <w:t xml:space="preserve"> (o DV-EST-008, que falhou em todas as 28 telas do roteiro). Sem elas, as falhas de tela são 68.</w:t>
      </w:r>
    </w:p>
    <w:p>
      <w:pPr>
        <w:spacing w:after="0" w:line="360" w:lineRule="auto"/>
        <w:rPr>
          <w:szCs w:val="20"/>
        </w:rPr>
      </w:pPr>
      <w:r>
        <w:rPr>
          <w:b/>
          <w:bCs/>
          <w:szCs w:val="20"/>
        </w:rPr>
        <w:t xml:space="preserve">O que as três rodadas mostraram, em poucas linhas</w:t>
      </w:r>
      <w:r>
        <w:rPr>
          <w:szCs w:val="20"/>
        </w:rPr>
        <w:t xml:space="preserve"> (o que o teste mostrou; o que é leitura do código vem marcado como tal nas seções de cada rodada):</w:t>
      </w:r>
    </w:p>
    <w:p>
      <w:pPr>
        <w:numPr>
          <w:ilvl w:val="0"/>
          <w:numId w:val="2"/>
        </w:numPr>
        <w:spacing w:after="0" w:line="360" w:lineRule="auto"/>
        <w:rPr>
          <w:szCs w:val="20"/>
        </w:rPr>
      </w:pPr>
      <w:r>
        <w:rPr>
          <w:b/>
          <w:bCs/>
          <w:szCs w:val="20"/>
        </w:rPr>
        <w:t xml:space="preserve">O Estoque não deixa rastro confiável das mudanças de cadastro.</w:t>
      </w:r>
      <w:r>
        <w:rPr>
          <w:szCs w:val="20"/>
        </w:rPr>
        <w:t xml:space="preserve"> O histórico (Log) não registra a mudança de vários campos e telas: tempo de armazenagem do Grupo do Item, Diferença de Pesagem do Subgrupo, Controle de Quarentena, análises e almoxarifados do Item, troca de itens do Centro de Custo, código do item no fornecedor, Parâmetros do Estoque e Parâmetros de Kit (DV-EST-087, 090, 096, 098, 108, 111, 120). Ligar um almoxarifado a um grupo de usuários não pede justificativa nem aparece no Log (DV-EST-079). Reabrir o recebimento, cancelar a conferência, o endereçamento e a aprovação da solicitação, e reabrir a contagem do inventário, não pedem motivo; cancelar a separação pede o motivo, mas não o grava no log (DV-EST-136, 162, 163, 164, 165, 170).</w:t>
      </w:r>
    </w:p>
    <w:p>
      <w:pPr>
        <w:numPr>
          <w:ilvl w:val="0"/>
          <w:numId w:val="2"/>
        </w:numPr>
        <w:spacing w:after="0" w:line="360" w:lineRule="auto"/>
        <w:rPr>
          <w:szCs w:val="20"/>
        </w:rPr>
      </w:pPr>
      <w:r>
        <w:rPr>
          <w:b/>
          <w:bCs/>
          <w:szCs w:val="20"/>
        </w:rPr>
        <w:t xml:space="preserve">Cadastro em uso pode ser inativado ou excluído.</w:t>
      </w:r>
      <w:r>
        <w:rPr>
          <w:szCs w:val="20"/>
        </w:rPr>
        <w:t xml:space="preserve"> Almoxarifado, SJB, Unidade de Medida, Classe, Classificação, Nível de Segurança, Conta Corrente, Rua, Coluna, Andar e Local saíram sem aviso, e o Item perdeu o vínculo (DV-EST-082, 085, 112, 113, 115, 116).</w:t>
      </w:r>
    </w:p>
    <w:p>
      <w:pPr>
        <w:numPr>
          <w:ilvl w:val="0"/>
          <w:numId w:val="2"/>
        </w:numPr>
        <w:spacing w:after="0" w:line="360" w:lineRule="auto"/>
        <w:rPr>
          <w:szCs w:val="20"/>
        </w:rPr>
      </w:pPr>
      <w:r>
        <w:rPr>
          <w:b/>
          <w:bCs/>
          <w:szCs w:val="20"/>
        </w:rPr>
        <w:t xml:space="preserve">Dados mestres gravados errado.</w:t>
      </w:r>
      <w:r>
        <w:rPr>
          <w:szCs w:val="20"/>
        </w:rPr>
        <w:t xml:space="preserve"> O Item novo </w:t>
      </w:r>
      <w:r>
        <w:rPr>
          <w:b/>
          <w:bCs/>
          <w:szCs w:val="20"/>
        </w:rPr>
        <w:t xml:space="preserve">perde a marca de substância controlada da Portaria 344</w:t>
      </w:r>
      <w:r>
        <w:rPr>
          <w:szCs w:val="20"/>
        </w:rPr>
        <w:t xml:space="preserve"> (DV-EST-094); grava Altura no lugar da Largura (095) e estoque mínimo 0,5 como 5 (118); a Natureza da Operação grava "Incide IPI" com o valor de "Venda" (097); o sentido de Entrada ou Saída de um Tipo ou Motivo de Movimentação já usado pode ser trocado (101, 102).</w:t>
      </w:r>
    </w:p>
    <w:p>
      <w:pPr>
        <w:numPr>
          <w:ilvl w:val="0"/>
          <w:numId w:val="2"/>
        </w:numPr>
        <w:spacing w:after="0" w:line="360" w:lineRule="auto"/>
        <w:rPr>
          <w:szCs w:val="20"/>
        </w:rPr>
      </w:pPr>
      <w:r>
        <w:rPr>
          <w:b/>
          <w:bCs/>
          <w:szCs w:val="20"/>
        </w:rPr>
        <w:t xml:space="preserve">Relatórios com números que não fecham com as telas</w:t>
      </w:r>
      <w:r>
        <w:rPr>
          <w:szCs w:val="20"/>
        </w:rPr>
        <w:t xml:space="preserve">: Movimentação de Material (RC08), Mapa de Movimentação, Inventário do Mês, Material Reservado (RM10) e Relação de Lotes - Reanálise (DV-EST-128, 130, 131, 132, 133); e </w:t>
      </w:r>
      <w:r>
        <w:rPr>
          <w:b/>
          <w:bCs/>
          <w:szCs w:val="20"/>
        </w:rPr>
        <w:t xml:space="preserve">três relatórios (RC07, RC03 e RM14) trazem declaração e assinaturas de outra organização</w:t>
      </w:r>
      <w:r>
        <w:rPr>
          <w:szCs w:val="20"/>
        </w:rPr>
        <w:t xml:space="preserve"> (DV-EST-129).</w:t>
      </w:r>
    </w:p>
    <w:p>
      <w:pPr>
        <w:numPr>
          <w:ilvl w:val="0"/>
          <w:numId w:val="2"/>
        </w:numPr>
        <w:spacing w:after="0" w:line="360" w:lineRule="auto"/>
        <w:rPr>
          <w:szCs w:val="20"/>
        </w:rPr>
      </w:pPr>
      <w:r>
        <w:rPr>
          <w:b/>
          <w:bCs/>
          <w:szCs w:val="20"/>
        </w:rPr>
        <w:t xml:space="preserve">Inventário sem separação de funções e sem rastro</w:t>
      </w:r>
      <w:r>
        <w:rPr>
          <w:szCs w:val="20"/>
        </w:rPr>
        <w:t xml:space="preserve">: a mesma pessoa conta, justifica e executa o ajuste, e a reabertura da contagem, o cancelamento da justificativa e a execução não deixam registro nem motivo (DV-EST-136 e 049).</w:t>
      </w:r>
    </w:p>
    <w:p>
      <w:pPr>
        <w:numPr>
          <w:ilvl w:val="0"/>
          <w:numId w:val="2"/>
        </w:numPr>
        <w:spacing w:after="0" w:line="360" w:lineRule="auto"/>
        <w:rPr>
          <w:szCs w:val="20"/>
        </w:rPr>
      </w:pPr>
      <w:r>
        <w:rPr>
          <w:b/>
          <w:bCs/>
          <w:szCs w:val="20"/>
        </w:rPr>
        <w:t xml:space="preserve">O caminho do lote segue quebrado em dois pontos</w:t>
      </w:r>
      <w:r>
        <w:rPr>
          <w:szCs w:val="20"/>
        </w:rPr>
        <w:t xml:space="preserve">: a conferência dá "Erro ao redistribuir quantidade dos volumes" e o Endereçamento mostra sucesso e não grava (DV-EST-015 e 016). Pelo caminho de contorno (Entrada de Produção e CQ) o lote chega ao disponível, e nele se viu que </w:t>
      </w:r>
      <w:r>
        <w:rPr>
          <w:b/>
          <w:bCs/>
          <w:szCs w:val="20"/>
        </w:rPr>
        <w:t xml:space="preserve">um lote vencido pode ser aprovado pelo CQ</w:t>
      </w:r>
      <w:r>
        <w:rPr>
          <w:szCs w:val="20"/>
        </w:rPr>
        <w:t xml:space="preserve">, se a validade do laudo for digitada no futuro, liberado e movimentado (DV-EST-166, 167). O cancelamento da solicitação de análise no CQ não chega ao Estoque (DV-EST-169), e o "Reanalisar?" do laudo chega como NÃO (DV-EST-171).</w:t>
      </w:r>
    </w:p>
    <w:p>
      <w:pPr>
        <w:numPr>
          <w:ilvl w:val="0"/>
          <w:numId w:val="2"/>
        </w:numPr>
        <w:spacing w:after="0" w:line="360" w:lineRule="auto"/>
        <w:rPr>
          <w:szCs w:val="20"/>
        </w:rPr>
      </w:pPr>
      <w:r>
        <w:rPr>
          <w:b/>
          <w:bCs/>
          <w:szCs w:val="20"/>
        </w:rPr>
        <w:t xml:space="preserve">Acesso</w:t>
      </w:r>
      <w:r>
        <w:rPr>
          <w:szCs w:val="20"/>
        </w:rPr>
        <w:t xml:space="preserve">: o usuário sem nenhuma função do Estoque abriu pelo endereço as 27 telas de cadastro e os Parâmetros do Estoque (DV-EST-008, 28 telas na 12A) e 14 telas operacionais (12C), com o botão de gravar visível. Nada foi clicado nesses passos.</w:t>
      </w:r>
    </w:p>
    <w:p>
      <w:pPr>
        <w:numPr>
          <w:ilvl w:val="0"/>
          <w:numId w:val="2"/>
        </w:numPr>
        <w:spacing w:after="0" w:line="360" w:lineRule="auto"/>
        <w:rPr>
          <w:szCs w:val="20"/>
        </w:rPr>
      </w:pPr>
      <w:r>
        <w:rPr>
          <w:b/>
          <w:bCs/>
          <w:szCs w:val="20"/>
        </w:rPr>
        <w:t xml:space="preserve">O que passou e vale manter</w:t>
      </w:r>
      <w:r>
        <w:rPr>
          <w:szCs w:val="20"/>
        </w:rPr>
        <w:t xml:space="preserve">: segundo almoxarifado de Retenção ou de Estabilidade é recusado; a justificativa é obrigatória nas alterações e exclusões dos cadastros de apoio; o custo médio é calculado certo; o item controlado exige o tipo de substância; a data do recebimento no futuro, a nota fiscal repetida, a placa com saída pendente e a quantidade pendente do lote são recusadas; autorizar o recebimento exige outra pessoa; o Atender Todos escolhe o lote que vence primeiro; reabrir uma solicitação aprovada zera a aprovação.</w:t>
      </w:r>
    </w:p>
    <w:p>
      <w:pPr>
        <w:spacing w:after="0" w:line="360" w:lineRule="auto"/>
        <w:rPr>
          <w:szCs w:val="20"/>
        </w:rPr>
      </w:pPr>
      <w:r>
        <w:rPr>
          <w:b/>
          <w:bCs/>
          <w:szCs w:val="20"/>
        </w:rPr>
        <w:t xml:space="preserve">O que não se confirmou</w:t>
      </w:r>
      <w:r>
        <w:rPr>
          <w:szCs w:val="20"/>
        </w:rPr>
        <w:t xml:space="preserve"> (a tela contrariou a leitura do código ou da rodada anterior): o </w:t>
      </w:r>
      <w:r>
        <w:rPr>
          <w:b/>
          <w:bCs/>
          <w:szCs w:val="20"/>
        </w:rPr>
        <w:t xml:space="preserve">DV-EST-054</w:t>
      </w:r>
      <w:r>
        <w:rPr>
          <w:szCs w:val="20"/>
        </w:rPr>
        <w:t xml:space="preserve"> (Análise do Planejamento de Kits "diz gerada e não grava") era leitura incompleta da rodada 8: a análise gera e mostra o resultado depois do OK, e entra na lista depois de SALVAR ANÁLISE; o registro ainda o traz como aberto, e a proposta é fechá-lo como "não confirmado" (decisão do responsável). O botão ALTERAR ÚLTIMA CONTAGEM não existe na Justificativa do Inventário (a reabertura está na Apuração). O menu Relatórios tem </w:t>
      </w:r>
      <w:r>
        <w:rPr>
          <w:b/>
          <w:bCs/>
          <w:szCs w:val="20"/>
        </w:rPr>
        <w:t xml:space="preserve">22 itens, e não 25</w:t>
      </w:r>
      <w:r>
        <w:rPr>
          <w:szCs w:val="20"/>
        </w:rPr>
        <w:t xml:space="preserve">. O Atender Todos ordena pela validade (o Atender Item, não: DV-EST-048). O DV-EST-006 (botões que apagam números do Item) não se repetiu na 12A.</w:t>
      </w:r>
    </w:p>
    <w:p>
      <w:pPr>
        <w:spacing w:after="0" w:line="360" w:lineRule="auto"/>
        <w:rPr>
          <w:szCs w:val="20"/>
        </w:rPr>
      </w:pPr>
      <w:r>
        <w:rPr>
          <w:b/>
          <w:bCs/>
          <w:szCs w:val="20"/>
        </w:rPr>
        <w:t xml:space="preserve">Medida das 99 telas do menu</w:t>
      </w:r>
      <w:r>
        <w:rPr>
          <w:szCs w:val="20"/>
        </w:rPr>
        <w:t xml:space="preserve"> (inventário </w:t>
      </w:r>
      <w:r>
        <w:rPr>
          <w:szCs w:val="20"/>
        </w:rPr>
        <w:t xml:space="preserve">11-inventario-de-telas.md</w:t>
      </w:r>
      <w:r>
        <w:rPr>
          <w:szCs w:val="20"/>
        </w:rPr>
        <w:t xml:space="preserve">; "falha grave" é o defeito de gravidade Alta aberto na tela, sem contar o DV-EST-008 de acesso): </w:t>
      </w:r>
      <w:r>
        <w:rPr>
          <w:b/>
          <w:bCs/>
          <w:szCs w:val="20"/>
        </w:rPr>
        <w:t xml:space="preserve">4 funcionam, 33 funcionam com falhas, 53 com falha grave, 3 bloqueadas no teste e 6 não testadas.</w:t>
      </w:r>
    </w:p>
    <w:p>
      <w:pPr>
        <w:spacing w:after="0" w:line="360" w:lineRule="auto"/>
        <w:rPr>
          <w:szCs w:val="20"/>
        </w:rPr>
      </w:pPr>
      <w:r>
        <w:rPr>
          <w:b/>
          <w:bCs/>
          <w:szCs w:val="20"/>
        </w:rPr>
        <w:t xml:space="preserve">O que ficou sem fazer nas rodadas 12</w:t>
      </w:r>
      <w:r>
        <w:rPr>
          <w:szCs w:val="20"/>
        </w:rPr>
        <w:t xml:space="preserve"> (a lista por rodada está nas seções 12A, 12B e 12C): o que depende de </w:t>
      </w:r>
      <w:r>
        <w:rPr>
          <w:b/>
          <w:bCs/>
          <w:szCs w:val="20"/>
        </w:rPr>
        <w:t xml:space="preserve">XML de nota fiscal de teste</w:t>
      </w:r>
      <w:r>
        <w:rPr>
          <w:szCs w:val="20"/>
        </w:rPr>
        <w:t xml:space="preserve"> (importação, criação automática de NCM e CFOP), de </w:t>
      </w:r>
      <w:r>
        <w:rPr>
          <w:b/>
          <w:bCs/>
          <w:szCs w:val="20"/>
        </w:rPr>
        <w:t xml:space="preserve">nota fiscal em andamento</w:t>
      </w:r>
      <w:r>
        <w:rPr>
          <w:szCs w:val="20"/>
        </w:rPr>
        <w:t xml:space="preserve"> para provar uso de cadastro, de </w:t>
      </w:r>
      <w:r>
        <w:rPr>
          <w:b/>
          <w:bCs/>
          <w:szCs w:val="20"/>
        </w:rPr>
        <w:t xml:space="preserve">fornecedor reprovado</w:t>
      </w:r>
      <w:r>
        <w:rPr>
          <w:szCs w:val="20"/>
        </w:rPr>
        <w:t xml:space="preserve">, do </w:t>
      </w:r>
      <w:r>
        <w:rPr>
          <w:b/>
          <w:bCs/>
          <w:szCs w:val="20"/>
        </w:rPr>
        <w:t xml:space="preserve">segundo usuário de teste</w:t>
      </w:r>
      <w:r>
        <w:rPr>
          <w:szCs w:val="20"/>
        </w:rPr>
        <w:t xml:space="preserve"> nos passos de duas pessoas do Inventário, do Regulatório e dos Kits, do </w:t>
      </w:r>
      <w:r>
        <w:rPr>
          <w:b/>
          <w:bCs/>
          <w:szCs w:val="20"/>
        </w:rPr>
        <w:t xml:space="preserve">DBA</w:t>
      </w:r>
      <w:r>
        <w:rPr>
          <w:szCs w:val="20"/>
        </w:rPr>
        <w:t xml:space="preserve"> (desligar a obrigação de análise de um tipo de movimentação), e as telas de </w:t>
      </w:r>
      <w:r>
        <w:rPr>
          <w:b/>
          <w:bCs/>
          <w:szCs w:val="20"/>
        </w:rPr>
        <w:t xml:space="preserve">Kits</w:t>
      </w:r>
      <w:r>
        <w:rPr>
          <w:szCs w:val="20"/>
        </w:rPr>
        <w:t xml:space="preserve"> (cadastro e planejamento), </w:t>
      </w:r>
      <w:r>
        <w:rPr>
          <w:b/>
          <w:bCs/>
          <w:szCs w:val="20"/>
        </w:rPr>
        <w:t xml:space="preserve">Gestão Analítica</w:t>
      </w:r>
      <w:r>
        <w:rPr>
          <w:szCs w:val="20"/>
        </w:rPr>
        <w:t xml:space="preserve"> (Curva ABC e o Pedido de Compra, bloqueado pelo DV-EST-077) e parte dos </w:t>
      </w:r>
      <w:r>
        <w:rPr>
          <w:b/>
          <w:bCs/>
          <w:szCs w:val="20"/>
        </w:rPr>
        <w:t xml:space="preserve">Relatórios</w:t>
      </w:r>
      <w:r>
        <w:rPr>
          <w:szCs w:val="20"/>
        </w:rPr>
        <w:t xml:space="preserve"> (RM14 e RM03 com massa de controlado). Os casos de prioridade média e baixa do roteiro do recebimento e da quarentena que não foram exercidos ficam como testes de aceite da nova versão.</w:t>
      </w:r>
    </w:p>
    <w:p>
      <w:pPr>
        <w:spacing w:after="0" w:line="360" w:lineRule="auto"/>
        <w:rPr>
          <w:szCs w:val="20"/>
        </w:rPr>
      </w:pPr>
      <w:r>
        <w:rPr>
          <w:b/>
          <w:bCs/>
          <w:szCs w:val="20"/>
        </w:rPr>
        <w:t xml:space="preserve">Situação anterior (22/10/2026, depois da rodada 11), das onze primeiras rodadas.</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e Análise do Planejamento de Kits (DV-EST-054).</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51"/>
        <w:gridCol w:w="2525"/>
        <w:gridCol w:w="1698"/>
        <w:gridCol w:w="3757"/>
      </w:tblGrid>
      <w:tr>
        <w:trPr>
          <w:tblHeader/>
          <w:cantSplit/>
        </w:trPr>
        <w:tc>
          <w:tcPr>
            <w:tcW w:w="16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1" w:type="dxa"/>
          </w:tcPr>
          <w:p>
            <w:pPr>
              <w:widowControl/>
              <w:spacing w:after="0" w:line="276" w:lineRule="auto"/>
              <w:jc w:val="left"/>
              <w:rPr>
                <w:sz w:val="18"/>
                <w:szCs w:val="18"/>
              </w:rPr>
            </w:pPr>
            <w:r>
              <w:rPr>
                <w:sz w:val="18"/>
                <w:szCs w:val="20"/>
              </w:rPr>
              <w:t xml:space="preserve">CT-EST-034 a 038</w:t>
            </w:r>
          </w:p>
        </w:tc>
        <w:tc>
          <w:tcPr>
            <w:tcW w:w="2525"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51" w:type="dxa"/>
          </w:tcPr>
          <w:p>
            <w:pPr>
              <w:widowControl/>
              <w:spacing w:after="0" w:line="276" w:lineRule="auto"/>
              <w:jc w:val="left"/>
              <w:rPr>
                <w:sz w:val="18"/>
                <w:szCs w:val="18"/>
              </w:rPr>
            </w:pPr>
            <w:r>
              <w:rPr>
                <w:sz w:val="18"/>
                <w:szCs w:val="20"/>
              </w:rPr>
              <w:t xml:space="preserve">CT-EST-032 (com saldo)</w:t>
            </w:r>
          </w:p>
        </w:tc>
        <w:tc>
          <w:tcPr>
            <w:tcW w:w="2525" w:type="dxa"/>
          </w:tcPr>
          <w:p>
            <w:pPr>
              <w:widowControl/>
              <w:spacing w:after="0" w:line="276" w:lineRule="auto"/>
              <w:jc w:val="left"/>
              <w:rPr>
                <w:sz w:val="18"/>
                <w:szCs w:val="18"/>
              </w:rPr>
            </w:pPr>
            <w:r>
              <w:rPr>
                <w:sz w:val="18"/>
                <w:szCs w:val="20"/>
              </w:rPr>
              <w:t xml:space="preserve">Excluir endereço que guarda lote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51" w:type="dxa"/>
          </w:tcPr>
          <w:p>
            <w:pPr>
              <w:widowControl/>
              <w:spacing w:after="0" w:line="276" w:lineRule="auto"/>
              <w:jc w:val="left"/>
              <w:rPr>
                <w:sz w:val="18"/>
                <w:szCs w:val="18"/>
              </w:rPr>
            </w:pPr>
            <w:r>
              <w:rPr>
                <w:sz w:val="18"/>
                <w:szCs w:val="20"/>
              </w:rPr>
              <w:t xml:space="preserve">CT-EST-039</w:t>
            </w:r>
          </w:p>
        </w:tc>
        <w:tc>
          <w:tcPr>
            <w:tcW w:w="2525" w:type="dxa"/>
          </w:tcPr>
          <w:p>
            <w:pPr>
              <w:widowControl/>
              <w:spacing w:after="0" w:line="276" w:lineRule="auto"/>
              <w:jc w:val="left"/>
              <w:rPr>
                <w:sz w:val="18"/>
                <w:szCs w:val="18"/>
              </w:rPr>
            </w:pPr>
            <w:r>
              <w:rPr>
                <w:sz w:val="18"/>
                <w:szCs w:val="20"/>
              </w:rPr>
              <w:t xml:space="preserve">Lote em quarentena: quais destinos a tela oferece</w:t>
            </w:r>
          </w:p>
        </w:tc>
        <w:tc>
          <w:tcPr>
            <w:tcW w:w="1698" w:type="dxa"/>
          </w:tcPr>
          <w:p>
            <w:pPr>
              <w:widowControl/>
              <w:spacing w:after="0" w:line="276" w:lineRule="auto"/>
              <w:jc w:val="left"/>
              <w:rPr>
                <w:sz w:val="18"/>
                <w:szCs w:val="18"/>
              </w:rPr>
            </w:pPr>
            <w:r>
              <w:rPr>
                <w:sz w:val="18"/>
                <w:b/>
                <w:bCs/>
                <w:szCs w:val="20"/>
              </w:rPr>
              <w:t xml:space="preserve">Passou</w:t>
            </w:r>
          </w:p>
        </w:tc>
        <w:tc>
          <w:tcPr>
            <w:tcW w:w="3757"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51" w:type="dxa"/>
          </w:tcPr>
          <w:p>
            <w:pPr>
              <w:widowControl/>
              <w:spacing w:after="0" w:line="276" w:lineRule="auto"/>
              <w:jc w:val="left"/>
              <w:rPr>
                <w:sz w:val="18"/>
                <w:szCs w:val="18"/>
              </w:rPr>
            </w:pPr>
            <w:r>
              <w:rPr>
                <w:sz w:val="18"/>
                <w:szCs w:val="20"/>
              </w:rPr>
              <w:t xml:space="preserve">CT-EST-051 a 053</w:t>
            </w:r>
          </w:p>
        </w:tc>
        <w:tc>
          <w:tcPr>
            <w:tcW w:w="2525"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98" w:type="dxa"/>
          </w:tcPr>
          <w:p>
            <w:pPr>
              <w:widowControl/>
              <w:spacing w:after="0" w:line="276" w:lineRule="auto"/>
              <w:jc w:val="left"/>
              <w:rPr>
                <w:sz w:val="18"/>
                <w:szCs w:val="18"/>
              </w:rPr>
            </w:pPr>
            <w:r>
              <w:rPr>
                <w:sz w:val="18"/>
                <w:b/>
                <w:bCs/>
                <w:szCs w:val="20"/>
              </w:rPr>
              <w:t xml:space="preserve">Passaram</w:t>
            </w:r>
          </w:p>
        </w:tc>
        <w:tc>
          <w:tcPr>
            <w:tcW w:w="3757"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51" w:type="dxa"/>
          </w:tcPr>
          <w:p>
            <w:pPr>
              <w:widowControl/>
              <w:spacing w:after="0" w:line="276" w:lineRule="auto"/>
              <w:jc w:val="left"/>
              <w:rPr>
                <w:sz w:val="18"/>
                <w:szCs w:val="18"/>
              </w:rPr>
            </w:pPr>
            <w:r>
              <w:rPr>
                <w:sz w:val="18"/>
                <w:szCs w:val="20"/>
              </w:rPr>
              <w:t xml:space="preserve">CT-EST-044</w:t>
            </w:r>
          </w:p>
        </w:tc>
        <w:tc>
          <w:tcPr>
            <w:tcW w:w="2525" w:type="dxa"/>
          </w:tcPr>
          <w:p>
            <w:pPr>
              <w:widowControl/>
              <w:spacing w:after="0" w:line="276" w:lineRule="auto"/>
              <w:jc w:val="left"/>
              <w:rPr>
                <w:sz w:val="18"/>
                <w:szCs w:val="18"/>
              </w:rPr>
            </w:pPr>
            <w:r>
              <w:rPr>
                <w:sz w:val="18"/>
                <w:szCs w:val="20"/>
              </w:rPr>
              <w:t xml:space="preserve">Histórico do Lote</w:t>
            </w:r>
          </w:p>
        </w:tc>
        <w:tc>
          <w:tcPr>
            <w:tcW w:w="1698" w:type="dxa"/>
          </w:tcPr>
          <w:p>
            <w:pPr>
              <w:widowControl/>
              <w:spacing w:after="0" w:line="276" w:lineRule="auto"/>
              <w:jc w:val="left"/>
              <w:rPr>
                <w:sz w:val="18"/>
                <w:szCs w:val="18"/>
              </w:rPr>
            </w:pPr>
            <w:r>
              <w:rPr>
                <w:sz w:val="18"/>
                <w:b/>
                <w:bCs/>
                <w:szCs w:val="20"/>
              </w:rPr>
              <w:t xml:space="preserve">Em parte</w:t>
            </w:r>
          </w:p>
        </w:tc>
        <w:tc>
          <w:tcPr>
            <w:tcW w:w="3757"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51" w:type="dxa"/>
          </w:tcPr>
          <w:p>
            <w:pPr>
              <w:widowControl/>
              <w:spacing w:after="0" w:line="276" w:lineRule="auto"/>
              <w:jc w:val="left"/>
              <w:rPr>
                <w:sz w:val="18"/>
                <w:szCs w:val="18"/>
              </w:rPr>
            </w:pPr>
            <w:r>
              <w:rPr>
                <w:sz w:val="18"/>
                <w:szCs w:val="20"/>
              </w:rPr>
              <w:t xml:space="preserve">CT-EST-056, 057, 059</w:t>
            </w:r>
          </w:p>
        </w:tc>
        <w:tc>
          <w:tcPr>
            <w:tcW w:w="2525" w:type="dxa"/>
          </w:tcPr>
          <w:p>
            <w:pPr>
              <w:widowControl/>
              <w:spacing w:after="0" w:line="276" w:lineRule="auto"/>
              <w:jc w:val="left"/>
              <w:rPr>
                <w:sz w:val="18"/>
                <w:szCs w:val="18"/>
              </w:rPr>
            </w:pPr>
            <w:r>
              <w:rPr>
                <w:sz w:val="18"/>
                <w:szCs w:val="20"/>
              </w:rPr>
              <w:t xml:space="preserve">Reanálise avulsa</w:t>
            </w:r>
          </w:p>
        </w:tc>
        <w:tc>
          <w:tcPr>
            <w:tcW w:w="1698" w:type="dxa"/>
          </w:tcPr>
          <w:p>
            <w:pPr>
              <w:widowControl/>
              <w:spacing w:after="0" w:line="276" w:lineRule="auto"/>
              <w:jc w:val="left"/>
              <w:rPr>
                <w:sz w:val="18"/>
                <w:szCs w:val="18"/>
              </w:rPr>
            </w:pPr>
            <w:r>
              <w:rPr>
                <w:sz w:val="18"/>
                <w:b/>
                <w:bCs/>
                <w:szCs w:val="20"/>
              </w:rPr>
              <w:t xml:space="preserve">Passaram, com ressalvas</w:t>
            </w:r>
          </w:p>
        </w:tc>
        <w:tc>
          <w:tcPr>
            <w:tcW w:w="3757"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51" w:type="dxa"/>
          </w:tcPr>
          <w:p>
            <w:pPr>
              <w:widowControl/>
              <w:spacing w:after="0" w:line="276" w:lineRule="auto"/>
              <w:jc w:val="left"/>
              <w:rPr>
                <w:sz w:val="18"/>
                <w:szCs w:val="18"/>
              </w:rPr>
            </w:pPr>
            <w:r>
              <w:rPr>
                <w:sz w:val="18"/>
                <w:szCs w:val="20"/>
              </w:rPr>
              <w:t xml:space="preserve">CT-EST-040</w:t>
            </w:r>
          </w:p>
        </w:tc>
        <w:tc>
          <w:tcPr>
            <w:tcW w:w="2525" w:type="dxa"/>
          </w:tcPr>
          <w:p>
            <w:pPr>
              <w:widowControl/>
              <w:spacing w:after="0" w:line="276" w:lineRule="auto"/>
              <w:jc w:val="left"/>
              <w:rPr>
                <w:sz w:val="18"/>
                <w:szCs w:val="18"/>
              </w:rPr>
            </w:pPr>
            <w:r>
              <w:rPr>
                <w:sz w:val="18"/>
                <w:szCs w:val="20"/>
              </w:rPr>
              <w:t xml:space="preserve">Item refrigerado</w:t>
            </w:r>
          </w:p>
        </w:tc>
        <w:tc>
          <w:tcPr>
            <w:tcW w:w="1698" w:type="dxa"/>
          </w:tcPr>
          <w:p>
            <w:pPr>
              <w:widowControl/>
              <w:spacing w:after="0" w:line="276" w:lineRule="auto"/>
              <w:jc w:val="left"/>
              <w:rPr>
                <w:sz w:val="18"/>
                <w:szCs w:val="18"/>
              </w:rPr>
            </w:pPr>
            <w:r>
              <w:rPr>
                <w:sz w:val="18"/>
                <w:b/>
                <w:bCs/>
                <w:szCs w:val="20"/>
              </w:rPr>
              <w:t xml:space="preserve">Inconclusivo</w:t>
            </w:r>
          </w:p>
        </w:tc>
        <w:tc>
          <w:tcPr>
            <w:tcW w:w="3757"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51" w:type="dxa"/>
          </w:tcPr>
          <w:p>
            <w:pPr>
              <w:widowControl/>
              <w:spacing w:after="0" w:line="276" w:lineRule="auto"/>
              <w:jc w:val="left"/>
              <w:rPr>
                <w:sz w:val="18"/>
                <w:szCs w:val="18"/>
              </w:rPr>
            </w:pPr>
            <w:r>
              <w:rPr>
                <w:sz w:val="18"/>
                <w:szCs w:val="20"/>
              </w:rPr>
              <w:t xml:space="preserve">CT-EST-055, 061</w:t>
            </w:r>
          </w:p>
        </w:tc>
        <w:tc>
          <w:tcPr>
            <w:tcW w:w="2525" w:type="dxa"/>
          </w:tcPr>
          <w:p>
            <w:pPr>
              <w:widowControl/>
              <w:spacing w:after="0" w:line="276" w:lineRule="auto"/>
              <w:jc w:val="left"/>
              <w:rPr>
                <w:sz w:val="18"/>
                <w:szCs w:val="18"/>
              </w:rPr>
            </w:pPr>
            <w:r>
              <w:rPr>
                <w:sz w:val="18"/>
                <w:szCs w:val="20"/>
              </w:rPr>
              <w:t xml:space="preserve">Agenda de Reanálise e Revalidação de Lote</w:t>
            </w:r>
          </w:p>
        </w:tc>
        <w:tc>
          <w:tcPr>
            <w:tcW w:w="1698" w:type="dxa"/>
          </w:tcPr>
          <w:p>
            <w:pPr>
              <w:widowControl/>
              <w:spacing w:after="0" w:line="276" w:lineRule="auto"/>
              <w:jc w:val="left"/>
              <w:rPr>
                <w:sz w:val="18"/>
                <w:szCs w:val="18"/>
              </w:rPr>
            </w:pPr>
            <w:r>
              <w:rPr>
                <w:sz w:val="18"/>
                <w:b/>
                <w:bCs/>
                <w:szCs w:val="20"/>
              </w:rPr>
              <w:t xml:space="preserve">Falham em listar</w:t>
            </w:r>
          </w:p>
        </w:tc>
        <w:tc>
          <w:tcPr>
            <w:tcW w:w="3757" w:type="dxa"/>
          </w:tcPr>
          <w:p>
            <w:pPr>
              <w:widowControl/>
              <w:spacing w:after="0" w:line="276" w:lineRule="auto"/>
              <w:jc w:val="left"/>
              <w:rPr>
                <w:sz w:val="18"/>
                <w:szCs w:val="18"/>
              </w:rPr>
            </w:pPr>
            <w:r>
              <w:rPr>
                <w:sz w:val="18"/>
                <w:szCs w:val="20"/>
              </w:rPr>
              <w:t xml:space="preserve">Listas vazias, com linha fantasma (DV-EST-040); a agenda não mostra lote de item já movimentado (DV-EST-041)</w:t>
            </w:r>
          </w:p>
        </w:tc>
      </w:tr>
      <w:tr>
        <w:trPr>
          <w:cantSplit/>
        </w:trPr>
        <w:tc>
          <w:tcPr>
            <w:tcW w:w="1651" w:type="dxa"/>
          </w:tcPr>
          <w:p>
            <w:pPr>
              <w:widowControl/>
              <w:spacing w:after="0" w:line="276" w:lineRule="auto"/>
              <w:jc w:val="left"/>
              <w:rPr>
                <w:sz w:val="18"/>
                <w:szCs w:val="18"/>
              </w:rPr>
            </w:pPr>
            <w:r>
              <w:rPr>
                <w:sz w:val="18"/>
                <w:szCs w:val="20"/>
              </w:rPr>
              <w:t xml:space="preserve">CT-EST-058</w:t>
            </w:r>
          </w:p>
        </w:tc>
        <w:tc>
          <w:tcPr>
            <w:tcW w:w="2525" w:type="dxa"/>
          </w:tcPr>
          <w:p>
            <w:pPr>
              <w:widowControl/>
              <w:spacing w:after="0" w:line="276" w:lineRule="auto"/>
              <w:jc w:val="left"/>
              <w:rPr>
                <w:sz w:val="18"/>
                <w:szCs w:val="18"/>
              </w:rPr>
            </w:pPr>
            <w:r>
              <w:rPr>
                <w:sz w:val="18"/>
                <w:szCs w:val="20"/>
              </w:rPr>
              <w:t xml:space="preserve">Reanálise vencida sem agendamento</w:t>
            </w:r>
          </w:p>
        </w:tc>
        <w:tc>
          <w:tcPr>
            <w:tcW w:w="1698" w:type="dxa"/>
          </w:tcPr>
          <w:p>
            <w:pPr>
              <w:widowControl/>
              <w:spacing w:after="0" w:line="276" w:lineRule="auto"/>
              <w:jc w:val="left"/>
              <w:rPr>
                <w:sz w:val="18"/>
                <w:szCs w:val="18"/>
              </w:rPr>
            </w:pPr>
            <w:r>
              <w:rPr>
                <w:sz w:val="18"/>
                <w:b/>
                <w:bCs/>
                <w:szCs w:val="20"/>
              </w:rPr>
              <w:t xml:space="preserve">Bloqueado</w:t>
            </w:r>
          </w:p>
        </w:tc>
        <w:tc>
          <w:tcPr>
            <w:tcW w:w="3757"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51" w:type="dxa"/>
          </w:tcPr>
          <w:p>
            <w:pPr>
              <w:widowControl/>
              <w:spacing w:after="0" w:line="276" w:lineRule="auto"/>
              <w:jc w:val="left"/>
              <w:rPr>
                <w:sz w:val="18"/>
                <w:szCs w:val="18"/>
              </w:rPr>
            </w:pPr>
            <w:r>
              <w:rPr>
                <w:sz w:val="18"/>
                <w:szCs w:val="20"/>
              </w:rPr>
              <w:t xml:space="preserve">CT-EST-065</w:t>
            </w:r>
          </w:p>
        </w:tc>
        <w:tc>
          <w:tcPr>
            <w:tcW w:w="2525" w:type="dxa"/>
          </w:tcPr>
          <w:p>
            <w:pPr>
              <w:widowControl/>
              <w:spacing w:after="0" w:line="276" w:lineRule="auto"/>
              <w:jc w:val="left"/>
              <w:rPr>
                <w:sz w:val="18"/>
                <w:szCs w:val="18"/>
              </w:rPr>
            </w:pPr>
            <w:r>
              <w:rPr>
                <w:sz w:val="18"/>
                <w:szCs w:val="20"/>
              </w:rPr>
              <w:t xml:space="preserve">Usuário sem acesso abre as telas pelo endereço</w:t>
            </w:r>
          </w:p>
        </w:tc>
        <w:tc>
          <w:tcPr>
            <w:tcW w:w="1698" w:type="dxa"/>
          </w:tcPr>
          <w:p>
            <w:pPr>
              <w:widowControl/>
              <w:spacing w:after="0" w:line="276" w:lineRule="auto"/>
              <w:jc w:val="left"/>
              <w:rPr>
                <w:sz w:val="18"/>
                <w:szCs w:val="18"/>
              </w:rPr>
            </w:pPr>
            <w:r>
              <w:rPr>
                <w:sz w:val="18"/>
                <w:b/>
                <w:bCs/>
                <w:szCs w:val="20"/>
              </w:rPr>
              <w:t xml:space="preserve">Falhou</w:t>
            </w:r>
          </w:p>
        </w:tc>
        <w:tc>
          <w:tcPr>
            <w:tcW w:w="3757"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55"/>
        <w:gridCol w:w="2798"/>
        <w:gridCol w:w="1397"/>
        <w:gridCol w:w="3781"/>
      </w:tblGrid>
      <w:tr>
        <w:trPr>
          <w:tblHeader/>
          <w:cantSplit/>
        </w:trPr>
        <w:tc>
          <w:tcPr>
            <w:tcW w:w="16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5" w:type="dxa"/>
          </w:tcPr>
          <w:p>
            <w:pPr>
              <w:widowControl/>
              <w:spacing w:after="0" w:line="276" w:lineRule="auto"/>
              <w:jc w:val="left"/>
              <w:rPr>
                <w:sz w:val="18"/>
                <w:szCs w:val="18"/>
              </w:rPr>
            </w:pPr>
            <w:r>
              <w:rPr>
                <w:sz w:val="18"/>
                <w:szCs w:val="20"/>
              </w:rPr>
              <w:t xml:space="preserve">CT-EST-073, 074</w:t>
            </w:r>
          </w:p>
        </w:tc>
        <w:tc>
          <w:tcPr>
            <w:tcW w:w="279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55" w:type="dxa"/>
          </w:tcPr>
          <w:p>
            <w:pPr>
              <w:widowControl/>
              <w:spacing w:after="0" w:line="276" w:lineRule="auto"/>
              <w:jc w:val="left"/>
              <w:rPr>
                <w:sz w:val="18"/>
                <w:szCs w:val="18"/>
              </w:rPr>
            </w:pPr>
            <w:r>
              <w:rPr>
                <w:sz w:val="18"/>
                <w:szCs w:val="20"/>
              </w:rPr>
              <w:t xml:space="preserve">CT-EST-153</w:t>
            </w:r>
          </w:p>
        </w:tc>
        <w:tc>
          <w:tcPr>
            <w:tcW w:w="279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55" w:type="dxa"/>
          </w:tcPr>
          <w:p>
            <w:pPr>
              <w:widowControl/>
              <w:spacing w:after="0" w:line="276" w:lineRule="auto"/>
              <w:jc w:val="left"/>
              <w:rPr>
                <w:sz w:val="18"/>
                <w:szCs w:val="18"/>
              </w:rPr>
            </w:pPr>
            <w:r>
              <w:rPr>
                <w:sz w:val="18"/>
                <w:szCs w:val="20"/>
              </w:rPr>
              <w:t xml:space="preserve">CT-EST-110, 115</w:t>
            </w:r>
          </w:p>
        </w:tc>
        <w:tc>
          <w:tcPr>
            <w:tcW w:w="279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55" w:type="dxa"/>
          </w:tcPr>
          <w:p>
            <w:pPr>
              <w:widowControl/>
              <w:spacing w:after="0" w:line="276" w:lineRule="auto"/>
              <w:jc w:val="left"/>
              <w:rPr>
                <w:sz w:val="18"/>
                <w:szCs w:val="18"/>
              </w:rPr>
            </w:pPr>
            <w:r>
              <w:rPr>
                <w:sz w:val="18"/>
                <w:szCs w:val="20"/>
              </w:rPr>
              <w:t xml:space="preserve">CT-EST-140</w:t>
            </w:r>
          </w:p>
        </w:tc>
        <w:tc>
          <w:tcPr>
            <w:tcW w:w="2798" w:type="dxa"/>
          </w:tcPr>
          <w:p>
            <w:pPr>
              <w:widowControl/>
              <w:spacing w:after="0" w:line="276" w:lineRule="auto"/>
              <w:jc w:val="left"/>
              <w:rPr>
                <w:sz w:val="18"/>
                <w:szCs w:val="18"/>
              </w:rPr>
            </w:pPr>
            <w:r>
              <w:rPr>
                <w:sz w:val="18"/>
                <w:szCs w:val="20"/>
              </w:rPr>
              <w:t xml:space="preserve">Inventário: mesma pessoa conta, justifica e apura</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55" w:type="dxa"/>
          </w:tcPr>
          <w:p>
            <w:pPr>
              <w:widowControl/>
              <w:spacing w:after="0" w:line="276" w:lineRule="auto"/>
              <w:jc w:val="left"/>
              <w:rPr>
                <w:sz w:val="18"/>
                <w:szCs w:val="18"/>
              </w:rPr>
            </w:pPr>
            <w:r>
              <w:rPr>
                <w:sz w:val="18"/>
                <w:szCs w:val="20"/>
              </w:rPr>
              <w:t xml:space="preserve">CT-EST-080</w:t>
            </w:r>
          </w:p>
        </w:tc>
        <w:tc>
          <w:tcPr>
            <w:tcW w:w="2798" w:type="dxa"/>
          </w:tcPr>
          <w:p>
            <w:pPr>
              <w:widowControl/>
              <w:spacing w:after="0" w:line="276" w:lineRule="auto"/>
              <w:jc w:val="left"/>
              <w:rPr>
                <w:sz w:val="18"/>
                <w:szCs w:val="18"/>
              </w:rPr>
            </w:pPr>
            <w:r>
              <w:rPr>
                <w:sz w:val="18"/>
                <w:szCs w:val="20"/>
              </w:rPr>
              <w:t xml:space="preserve">Cancelar um atendimento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55" w:type="dxa"/>
          </w:tcPr>
          <w:p>
            <w:pPr>
              <w:widowControl/>
              <w:spacing w:after="0" w:line="276" w:lineRule="auto"/>
              <w:jc w:val="left"/>
              <w:rPr>
                <w:sz w:val="18"/>
                <w:szCs w:val="18"/>
              </w:rPr>
            </w:pPr>
            <w:r>
              <w:rPr>
                <w:sz w:val="18"/>
                <w:szCs w:val="20"/>
              </w:rPr>
              <w:t xml:space="preserve">CT-EST-021</w:t>
            </w:r>
          </w:p>
        </w:tc>
        <w:tc>
          <w:tcPr>
            <w:tcW w:w="2798" w:type="dxa"/>
          </w:tcPr>
          <w:p>
            <w:pPr>
              <w:widowControl/>
              <w:spacing w:after="0" w:line="276" w:lineRule="auto"/>
              <w:jc w:val="left"/>
              <w:rPr>
                <w:sz w:val="18"/>
                <w:szCs w:val="18"/>
              </w:rPr>
            </w:pPr>
            <w:r>
              <w:rPr>
                <w:sz w:val="18"/>
                <w:szCs w:val="20"/>
              </w:rPr>
              <w:t xml:space="preserve">Incluir um banco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55" w:type="dxa"/>
          </w:tcPr>
          <w:p>
            <w:pPr>
              <w:widowControl/>
              <w:spacing w:after="0" w:line="276" w:lineRule="auto"/>
              <w:jc w:val="left"/>
              <w:rPr>
                <w:sz w:val="18"/>
                <w:szCs w:val="18"/>
              </w:rPr>
            </w:pPr>
            <w:r>
              <w:rPr>
                <w:sz w:val="18"/>
                <w:szCs w:val="20"/>
              </w:rPr>
              <w:t xml:space="preserve">CT-EST-152</w:t>
            </w:r>
          </w:p>
        </w:tc>
        <w:tc>
          <w:tcPr>
            <w:tcW w:w="2798" w:type="dxa"/>
          </w:tcPr>
          <w:p>
            <w:pPr>
              <w:widowControl/>
              <w:spacing w:after="0" w:line="276" w:lineRule="auto"/>
              <w:jc w:val="left"/>
              <w:rPr>
                <w:sz w:val="18"/>
                <w:szCs w:val="18"/>
              </w:rPr>
            </w:pPr>
            <w:r>
              <w:rPr>
                <w:sz w:val="18"/>
                <w:szCs w:val="20"/>
              </w:rPr>
              <w:t xml:space="preserve">Análise do Planejamento de Kits</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Diz "Analise gerada!" mas não grava nem mostra nada (DV-EST-054)</w:t>
            </w:r>
          </w:p>
        </w:tc>
      </w:tr>
      <w:tr>
        <w:trPr>
          <w:cantSplit/>
        </w:trPr>
        <w:tc>
          <w:tcPr>
            <w:tcW w:w="1655" w:type="dxa"/>
          </w:tcPr>
          <w:p>
            <w:pPr>
              <w:widowControl/>
              <w:spacing w:after="0" w:line="276" w:lineRule="auto"/>
              <w:jc w:val="left"/>
              <w:rPr>
                <w:sz w:val="18"/>
                <w:szCs w:val="18"/>
              </w:rPr>
            </w:pPr>
            <w:r>
              <w:rPr>
                <w:sz w:val="18"/>
                <w:szCs w:val="20"/>
              </w:rPr>
              <w:t xml:space="preserve">CT-EST-093</w:t>
            </w:r>
          </w:p>
        </w:tc>
        <w:tc>
          <w:tcPr>
            <w:tcW w:w="2798" w:type="dxa"/>
          </w:tcPr>
          <w:p>
            <w:pPr>
              <w:widowControl/>
              <w:spacing w:after="0" w:line="276" w:lineRule="auto"/>
              <w:jc w:val="left"/>
              <w:rPr>
                <w:sz w:val="18"/>
                <w:szCs w:val="18"/>
              </w:rPr>
            </w:pPr>
            <w:r>
              <w:rPr>
                <w:sz w:val="18"/>
                <w:szCs w:val="20"/>
              </w:rPr>
              <w:t xml:space="preserve">Devolução de Material com lote existente</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55" w:type="dxa"/>
          </w:tcPr>
          <w:p>
            <w:pPr>
              <w:widowControl/>
              <w:spacing w:after="0" w:line="276" w:lineRule="auto"/>
              <w:jc w:val="left"/>
              <w:rPr>
                <w:sz w:val="18"/>
                <w:szCs w:val="18"/>
              </w:rPr>
            </w:pPr>
            <w:r>
              <w:rPr>
                <w:sz w:val="18"/>
                <w:szCs w:val="20"/>
              </w:rPr>
              <w:t xml:space="preserve">CT-EST-033</w:t>
            </w:r>
          </w:p>
        </w:tc>
        <w:tc>
          <w:tcPr>
            <w:tcW w:w="2798" w:type="dxa"/>
          </w:tcPr>
          <w:p>
            <w:pPr>
              <w:widowControl/>
              <w:spacing w:after="0" w:line="276" w:lineRule="auto"/>
              <w:jc w:val="left"/>
              <w:rPr>
                <w:sz w:val="18"/>
                <w:szCs w:val="18"/>
              </w:rPr>
            </w:pPr>
            <w:r>
              <w:rPr>
                <w:sz w:val="18"/>
                <w:szCs w:val="20"/>
              </w:rPr>
              <w:t xml:space="preserve">Endereçar (Endereçamento)</w:t>
            </w:r>
          </w:p>
        </w:tc>
        <w:tc>
          <w:tcPr>
            <w:tcW w:w="1397" w:type="dxa"/>
          </w:tcPr>
          <w:p>
            <w:pPr>
              <w:widowControl/>
              <w:spacing w:after="0" w:line="276" w:lineRule="auto"/>
              <w:jc w:val="left"/>
              <w:rPr>
                <w:sz w:val="18"/>
                <w:szCs w:val="18"/>
              </w:rPr>
            </w:pPr>
            <w:r>
              <w:rPr>
                <w:sz w:val="18"/>
                <w:b/>
                <w:bCs/>
                <w:szCs w:val="20"/>
              </w:rPr>
              <w:t xml:space="preserve">Falhou</w:t>
            </w:r>
          </w:p>
        </w:tc>
        <w:tc>
          <w:tcPr>
            <w:tcW w:w="3781"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55" w:type="dxa"/>
          </w:tcPr>
          <w:p>
            <w:pPr>
              <w:widowControl/>
              <w:spacing w:after="0" w:line="276" w:lineRule="auto"/>
              <w:jc w:val="left"/>
              <w:rPr>
                <w:sz w:val="18"/>
                <w:szCs w:val="18"/>
              </w:rPr>
            </w:pPr>
            <w:r>
              <w:rPr>
                <w:sz w:val="18"/>
                <w:szCs w:val="20"/>
              </w:rPr>
              <w:t xml:space="preserve">CT-EST-013, 019</w:t>
            </w:r>
          </w:p>
        </w:tc>
        <w:tc>
          <w:tcPr>
            <w:tcW w:w="2798" w:type="dxa"/>
          </w:tcPr>
          <w:p>
            <w:pPr>
              <w:widowControl/>
              <w:spacing w:after="0" w:line="276" w:lineRule="auto"/>
              <w:jc w:val="left"/>
              <w:rPr>
                <w:sz w:val="18"/>
                <w:szCs w:val="18"/>
              </w:rPr>
            </w:pPr>
            <w:r>
              <w:rPr>
                <w:sz w:val="18"/>
                <w:szCs w:val="20"/>
              </w:rPr>
              <w:t xml:space="preserve">Código zero em Rua, Coluna, Andar e Condição de Armazenagem</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55" w:type="dxa"/>
          </w:tcPr>
          <w:p>
            <w:pPr>
              <w:widowControl/>
              <w:spacing w:after="0" w:line="276" w:lineRule="auto"/>
              <w:jc w:val="left"/>
              <w:rPr>
                <w:sz w:val="18"/>
                <w:szCs w:val="18"/>
              </w:rPr>
            </w:pPr>
            <w:r>
              <w:rPr>
                <w:sz w:val="18"/>
                <w:szCs w:val="20"/>
              </w:rPr>
              <w:t xml:space="preserve">CT-EST-015, 024, 042, 063</w:t>
            </w:r>
          </w:p>
        </w:tc>
        <w:tc>
          <w:tcPr>
            <w:tcW w:w="279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397" w:type="dxa"/>
          </w:tcPr>
          <w:p>
            <w:pPr>
              <w:widowControl/>
              <w:spacing w:after="0" w:line="276" w:lineRule="auto"/>
              <w:jc w:val="left"/>
              <w:rPr>
                <w:sz w:val="18"/>
                <w:szCs w:val="18"/>
              </w:rPr>
            </w:pPr>
            <w:r>
              <w:rPr>
                <w:sz w:val="18"/>
                <w:b/>
                <w:bCs/>
                <w:szCs w:val="20"/>
              </w:rPr>
              <w:t xml:space="preserve">Falharam</w:t>
            </w:r>
          </w:p>
        </w:tc>
        <w:tc>
          <w:tcPr>
            <w:tcW w:w="3781" w:type="dxa"/>
          </w:tcPr>
          <w:p>
            <w:pPr>
              <w:widowControl/>
              <w:spacing w:after="0" w:line="276" w:lineRule="auto"/>
              <w:jc w:val="left"/>
              <w:rPr>
                <w:sz w:val="18"/>
                <w:szCs w:val="18"/>
              </w:rPr>
            </w:pPr>
            <w:r>
              <w:rPr>
                <w:sz w:val="18"/>
                <w:szCs w:val="20"/>
              </w:rPr>
              <w:t xml:space="preserve">DV-EST-051, 053, 065 e 062</w:t>
            </w:r>
          </w:p>
        </w:tc>
      </w:tr>
      <w:tr>
        <w:trPr>
          <w:cantSplit/>
        </w:trPr>
        <w:tc>
          <w:tcPr>
            <w:tcW w:w="1655" w:type="dxa"/>
          </w:tcPr>
          <w:p>
            <w:pPr>
              <w:widowControl/>
              <w:spacing w:after="0" w:line="276" w:lineRule="auto"/>
              <w:jc w:val="left"/>
              <w:rPr>
                <w:sz w:val="18"/>
                <w:szCs w:val="18"/>
              </w:rPr>
            </w:pPr>
            <w:r>
              <w:rPr>
                <w:sz w:val="18"/>
                <w:szCs w:val="20"/>
              </w:rPr>
              <w:t xml:space="preserve">CT-EST-137, 138</w:t>
            </w:r>
          </w:p>
        </w:tc>
        <w:tc>
          <w:tcPr>
            <w:tcW w:w="2798" w:type="dxa"/>
          </w:tcPr>
          <w:p>
            <w:pPr>
              <w:widowControl/>
              <w:spacing w:after="0" w:line="276" w:lineRule="auto"/>
              <w:jc w:val="left"/>
              <w:rPr>
                <w:sz w:val="18"/>
                <w:szCs w:val="18"/>
              </w:rPr>
            </w:pPr>
            <w:r>
              <w:rPr>
                <w:sz w:val="18"/>
                <w:szCs w:val="20"/>
              </w:rPr>
              <w:t xml:space="preserve">Apurar o inventário e ver o ajuste no histórico</w:t>
            </w:r>
          </w:p>
        </w:tc>
        <w:tc>
          <w:tcPr>
            <w:tcW w:w="1397"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55" w:type="dxa"/>
          </w:tcPr>
          <w:p>
            <w:pPr>
              <w:widowControl/>
              <w:spacing w:after="0" w:line="276" w:lineRule="auto"/>
              <w:jc w:val="left"/>
              <w:rPr>
                <w:sz w:val="18"/>
                <w:szCs w:val="18"/>
              </w:rPr>
            </w:pPr>
            <w:r>
              <w:rPr>
                <w:sz w:val="18"/>
                <w:szCs w:val="20"/>
              </w:rPr>
              <w:t xml:space="preserve">CT-EST-016</w:t>
            </w:r>
          </w:p>
        </w:tc>
        <w:tc>
          <w:tcPr>
            <w:tcW w:w="2798" w:type="dxa"/>
          </w:tcPr>
          <w:p>
            <w:pPr>
              <w:widowControl/>
              <w:spacing w:after="0" w:line="276" w:lineRule="auto"/>
              <w:jc w:val="left"/>
              <w:rPr>
                <w:sz w:val="18"/>
                <w:szCs w:val="18"/>
              </w:rPr>
            </w:pPr>
            <w:r>
              <w:rPr>
                <w:sz w:val="18"/>
                <w:szCs w:val="20"/>
              </w:rPr>
              <w:t xml:space="preserve">Item controlado</w:t>
            </w:r>
          </w:p>
        </w:tc>
        <w:tc>
          <w:tcPr>
            <w:tcW w:w="1397" w:type="dxa"/>
          </w:tcPr>
          <w:p>
            <w:pPr>
              <w:widowControl/>
              <w:spacing w:after="0" w:line="276" w:lineRule="auto"/>
              <w:jc w:val="left"/>
              <w:rPr>
                <w:sz w:val="18"/>
                <w:szCs w:val="18"/>
              </w:rPr>
            </w:pPr>
            <w:r>
              <w:rPr>
                <w:sz w:val="18"/>
                <w:b/>
                <w:bCs/>
                <w:szCs w:val="20"/>
              </w:rPr>
              <w:t xml:space="preserve">Passou</w:t>
            </w:r>
          </w:p>
        </w:tc>
        <w:tc>
          <w:tcPr>
            <w:tcW w:w="3781"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55" w:type="dxa"/>
          </w:tcPr>
          <w:p>
            <w:pPr>
              <w:widowControl/>
              <w:spacing w:after="0" w:line="276" w:lineRule="auto"/>
              <w:jc w:val="left"/>
              <w:rPr>
                <w:sz w:val="18"/>
                <w:szCs w:val="18"/>
              </w:rPr>
            </w:pPr>
            <w:r>
              <w:rPr>
                <w:sz w:val="18"/>
                <w:szCs w:val="20"/>
              </w:rPr>
              <w:t xml:space="preserve">CT-EST-061</w:t>
            </w:r>
          </w:p>
        </w:tc>
        <w:tc>
          <w:tcPr>
            <w:tcW w:w="2798" w:type="dxa"/>
          </w:tcPr>
          <w:p>
            <w:pPr>
              <w:widowControl/>
              <w:spacing w:after="0" w:line="276" w:lineRule="auto"/>
              <w:jc w:val="left"/>
              <w:rPr>
                <w:sz w:val="18"/>
                <w:szCs w:val="18"/>
              </w:rPr>
            </w:pPr>
            <w:r>
              <w:rPr>
                <w:sz w:val="18"/>
                <w:szCs w:val="20"/>
              </w:rPr>
              <w:t xml:space="preserve">Revalidação de lote</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55" w:type="dxa"/>
          </w:tcPr>
          <w:p>
            <w:pPr>
              <w:widowControl/>
              <w:spacing w:after="0" w:line="276" w:lineRule="auto"/>
              <w:jc w:val="left"/>
              <w:rPr>
                <w:sz w:val="18"/>
                <w:szCs w:val="18"/>
              </w:rPr>
            </w:pPr>
            <w:r>
              <w:rPr>
                <w:sz w:val="18"/>
                <w:szCs w:val="20"/>
              </w:rPr>
              <w:t xml:space="preserve">CT-EST-114</w:t>
            </w:r>
          </w:p>
        </w:tc>
        <w:tc>
          <w:tcPr>
            <w:tcW w:w="2798" w:type="dxa"/>
          </w:tcPr>
          <w:p>
            <w:pPr>
              <w:widowControl/>
              <w:spacing w:after="0" w:line="276" w:lineRule="auto"/>
              <w:jc w:val="left"/>
              <w:rPr>
                <w:sz w:val="18"/>
                <w:szCs w:val="18"/>
              </w:rPr>
            </w:pPr>
            <w:r>
              <w:rPr>
                <w:sz w:val="18"/>
                <w:szCs w:val="20"/>
              </w:rPr>
              <w:t xml:space="preserve">Remessa: lote vencido na lista</w:t>
            </w:r>
          </w:p>
        </w:tc>
        <w:tc>
          <w:tcPr>
            <w:tcW w:w="1397" w:type="dxa"/>
          </w:tcPr>
          <w:p>
            <w:pPr>
              <w:widowControl/>
              <w:spacing w:after="0" w:line="276" w:lineRule="auto"/>
              <w:jc w:val="left"/>
              <w:rPr>
                <w:sz w:val="18"/>
                <w:szCs w:val="18"/>
              </w:rPr>
            </w:pPr>
            <w:r>
              <w:rPr>
                <w:sz w:val="18"/>
                <w:b/>
                <w:bCs/>
                <w:szCs w:val="20"/>
              </w:rPr>
              <w:t xml:space="preserve">Passou com ressalva</w:t>
            </w:r>
          </w:p>
        </w:tc>
        <w:tc>
          <w:tcPr>
            <w:tcW w:w="3781"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keepNext/>
        <w:spacing w:before="120" w:after="0" w:line="360" w:lineRule="auto"/>
        <w:rPr>
          <w:b/>
          <w:bCs/>
          <w:szCs w:val="20"/>
        </w:rPr>
      </w:pPr>
      <w:r>
        <w:rPr>
          <w:b/>
          <w:bCs/>
          <w:szCs w:val="20"/>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keepNext/>
        <w:spacing w:before="120" w:after="0" w:line="360" w:lineRule="auto"/>
        <w:rPr>
          <w:b/>
          <w:bCs/>
          <w:szCs w:val="20"/>
        </w:rPr>
      </w:pPr>
      <w:r>
        <w:rPr>
          <w:b/>
          <w:bCs/>
          <w:szCs w:val="20"/>
        </w:rPr>
        <w:t xml:space="preserve">Rodada 12A (24/10/2026): cadastros e parâmetros</w:t>
      </w:r>
    </w:p>
    <w:p>
      <w:pPr>
        <w:spacing w:after="0" w:line="360" w:lineRule="auto"/>
        <w:rPr>
          <w:szCs w:val="20"/>
        </w:rPr>
      </w:pPr>
      <w:r>
        <w:rPr>
          <w:szCs w:val="20"/>
        </w:rPr>
        <w:t xml:space="preserve">Rodada feita no legado (versão 3.5.1), com o roteiro </w:t>
      </w:r>
      <w:r>
        <w:rPr>
          <w:szCs w:val="20"/>
        </w:rPr>
        <w:t xml:space="preserve">roteiros/cadastros-de-apoio.md</w:t>
      </w:r>
      <w:r>
        <w:rPr>
          <w:szCs w:val="20"/>
        </w:rPr>
        <w:t xml:space="preserve">: as </w:t>
      </w:r>
      <w:r>
        <w:rPr>
          <w:b/>
          <w:bCs/>
          <w:szCs w:val="20"/>
        </w:rPr>
        <w:t xml:space="preserve">28 telas do menu Cadastros</w:t>
      </w:r>
      <w:r>
        <w:rPr>
          <w:szCs w:val="20"/>
        </w:rPr>
        <w:t xml:space="preserve"> (Almoxarifado, Grupo de Usuário - Almoxarifado, Local de Armazenagem, Rua, Coluna, Andar, Grupo, Subgrupo, Unidade, Conversão, Classe, Classificação, Condição de Armazenagem, Nível de Segurança, SJB, Conta Financeira, Conta Corrente, Substância Controlada, NCM, Classificação de Reanálise, Item, Conversão Fornecedor, Natureza da Operação, Tipo de Referência, Centro de Custo, Tipo e Motivo de Movimentação, Parâmetros do Estoque) mais um fechamento com os vínculos entre cadastros e o Item. O registro detalhado, com as capturas e os scripts, está em </w:t>
      </w:r>
      <w:r>
        <w:rPr>
          <w:szCs w:val="20"/>
        </w:rPr>
        <w:t xml:space="preserve">execucao/2026-10-24-rodada-12a/</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w:t>
      </w:r>
      <w:r>
        <w:rPr>
          <w:szCs w:val="20"/>
        </w:rPr>
        <w:t xml:space="preserve">massa-de-dados.md</w:t>
      </w:r>
      <w:r>
        <w:rPr>
          <w:szCs w:val="20"/>
        </w:rPr>
        <w:t xml:space="preserve">).</w:t>
      </w:r>
    </w:p>
    <w:tbl>
      <w:tblPr>
        <w:tblStyle w:val="Tabelacomgrade"/>
        <w:tblW w:w="9631" w:type="dxa"/>
        <w:tblLayout w:type="fixed"/>
        <w:tblLook w:val="04A0" w:firstRow="1" w:lastRow="0" w:firstColumn="1" w:lastColumn="0" w:noHBand="0" w:noVBand="1"/>
      </w:tblPr>
      <w:tblGrid>
        <w:gridCol w:w="8084"/>
        <w:gridCol w:w="1547"/>
      </w:tblGrid>
      <w:tr>
        <w:trPr>
          <w:tblHeader/>
          <w:cantSplit/>
        </w:trPr>
        <w:tc>
          <w:tcPr>
            <w:tcW w:w="8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(318 passos)</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r>
      <w:tr>
        <w:trPr>
          <w:cantSplit/>
        </w:trPr>
        <w:tc>
          <w:tcPr>
            <w:tcW w:w="8084" w:type="dxa"/>
          </w:tcPr>
          <w:p>
            <w:pPr>
              <w:widowControl/>
              <w:spacing w:after="0" w:line="276" w:lineRule="auto"/>
              <w:jc w:val="left"/>
              <w:rPr>
                <w:sz w:val="18"/>
                <w:szCs w:val="18"/>
              </w:rPr>
            </w:pPr>
            <w:r>
              <w:rPr>
                <w:sz w:val="18"/>
                <w:szCs w:val="20"/>
              </w:rPr>
              <w:t xml:space="preserve">Passaram</w:t>
            </w:r>
          </w:p>
        </w:tc>
        <w:tc>
          <w:tcPr>
            <w:tcW w:w="1547" w:type="dxa"/>
          </w:tcPr>
          <w:p>
            <w:pPr>
              <w:widowControl/>
              <w:spacing w:after="0" w:line="276" w:lineRule="auto"/>
              <w:jc w:val="left"/>
              <w:rPr>
                <w:sz w:val="18"/>
                <w:szCs w:val="18"/>
              </w:rPr>
            </w:pPr>
            <w:r>
              <w:rPr>
                <w:sz w:val="18"/>
                <w:szCs w:val="20"/>
              </w:rPr>
              <w:t xml:space="preserve">118</w:t>
            </w:r>
          </w:p>
        </w:tc>
      </w:tr>
      <w:tr>
        <w:trPr>
          <w:cantSplit/>
        </w:trPr>
        <w:tc>
          <w:tcPr>
            <w:tcW w:w="8084" w:type="dxa"/>
          </w:tcPr>
          <w:p>
            <w:pPr>
              <w:widowControl/>
              <w:spacing w:after="0" w:line="276" w:lineRule="auto"/>
              <w:jc w:val="left"/>
              <w:rPr>
                <w:sz w:val="18"/>
                <w:szCs w:val="18"/>
              </w:rPr>
            </w:pPr>
            <w:r>
              <w:rPr>
                <w:sz w:val="18"/>
                <w:szCs w:val="20"/>
              </w:rPr>
              <w:t xml:space="preserve">Passaram com ressalva</w:t>
            </w:r>
          </w:p>
        </w:tc>
        <w:tc>
          <w:tcPr>
            <w:tcW w:w="1547" w:type="dxa"/>
          </w:tcPr>
          <w:p>
            <w:pPr>
              <w:widowControl/>
              <w:spacing w:after="0" w:line="276" w:lineRule="auto"/>
              <w:jc w:val="left"/>
              <w:rPr>
                <w:sz w:val="18"/>
                <w:szCs w:val="18"/>
              </w:rPr>
            </w:pPr>
            <w:r>
              <w:rPr>
                <w:sz w:val="18"/>
                <w:szCs w:val="20"/>
              </w:rPr>
              <w:t xml:space="preserve">76</w:t>
            </w:r>
          </w:p>
        </w:tc>
      </w:tr>
      <w:tr>
        <w:trPr>
          <w:cantSplit/>
        </w:trPr>
        <w:tc>
          <w:tcPr>
            <w:tcW w:w="8084" w:type="dxa"/>
          </w:tcPr>
          <w:p>
            <w:pPr>
              <w:widowControl/>
              <w:spacing w:after="0" w:line="276" w:lineRule="auto"/>
              <w:jc w:val="left"/>
              <w:rPr>
                <w:sz w:val="18"/>
                <w:szCs w:val="18"/>
              </w:rPr>
            </w:pPr>
            <w:r>
              <w:rPr>
                <w:sz w:val="18"/>
                <w:szCs w:val="20"/>
              </w:rPr>
              <w:t xml:space="preserve">Falharam (28 delas, o passo de acesso: DV-EST-008)</w:t>
            </w:r>
          </w:p>
        </w:tc>
        <w:tc>
          <w:tcPr>
            <w:tcW w:w="1547" w:type="dxa"/>
          </w:tcPr>
          <w:p>
            <w:pPr>
              <w:widowControl/>
              <w:spacing w:after="0" w:line="276" w:lineRule="auto"/>
              <w:jc w:val="left"/>
              <w:rPr>
                <w:sz w:val="18"/>
                <w:szCs w:val="18"/>
              </w:rPr>
            </w:pPr>
            <w:r>
              <w:rPr>
                <w:sz w:val="18"/>
                <w:szCs w:val="20"/>
              </w:rPr>
              <w:t xml:space="preserve">96</w:t>
            </w:r>
          </w:p>
        </w:tc>
      </w:tr>
      <w:tr>
        <w:trPr>
          <w:cantSplit/>
        </w:trPr>
        <w:tc>
          <w:tcPr>
            <w:tcW w:w="8084" w:type="dxa"/>
          </w:tcPr>
          <w:p>
            <w:pPr>
              <w:widowControl/>
              <w:spacing w:after="0" w:line="276" w:lineRule="auto"/>
              <w:jc w:val="left"/>
              <w:rPr>
                <w:sz w:val="18"/>
                <w:szCs w:val="18"/>
              </w:rPr>
            </w:pPr>
            <w:r>
              <w:rPr>
                <w:sz w:val="18"/>
                <w:szCs w:val="20"/>
              </w:rPr>
              <w:t xml:space="preserve">Bloqueados</w:t>
            </w:r>
          </w:p>
        </w:tc>
        <w:tc>
          <w:tcPr>
            <w:tcW w:w="1547" w:type="dxa"/>
          </w:tcPr>
          <w:p>
            <w:pPr>
              <w:widowControl/>
              <w:spacing w:after="0" w:line="276" w:lineRule="auto"/>
              <w:jc w:val="left"/>
              <w:rPr>
                <w:sz w:val="18"/>
                <w:szCs w:val="18"/>
              </w:rPr>
            </w:pPr>
            <w:r>
              <w:rPr>
                <w:sz w:val="18"/>
                <w:szCs w:val="20"/>
              </w:rPr>
              <w:t xml:space="preserve">25</w:t>
            </w:r>
          </w:p>
        </w:tc>
      </w:tr>
      <w:tr>
        <w:trPr>
          <w:cantSplit/>
        </w:trPr>
        <w:tc>
          <w:tcPr>
            <w:tcW w:w="8084" w:type="dxa"/>
          </w:tcPr>
          <w:p>
            <w:pPr>
              <w:widowControl/>
              <w:spacing w:after="0" w:line="276" w:lineRule="auto"/>
              <w:jc w:val="left"/>
              <w:rPr>
                <w:sz w:val="18"/>
                <w:szCs w:val="18"/>
              </w:rPr>
            </w:pPr>
            <w:r>
              <w:rPr>
                <w:sz w:val="18"/>
                <w:szCs w:val="20"/>
              </w:rPr>
              <w:t xml:space="preserve">Não repetidos (já feitos em CT-EST-170, 004 e 005 e no DV-EST-010)</w:t>
            </w:r>
          </w:p>
        </w:tc>
        <w:tc>
          <w:tcPr>
            <w:tcW w:w="1547" w:type="dxa"/>
          </w:tcPr>
          <w:p>
            <w:pPr>
              <w:widowControl/>
              <w:spacing w:after="0" w:line="276" w:lineRule="auto"/>
              <w:jc w:val="left"/>
              <w:rPr>
                <w:sz w:val="18"/>
                <w:szCs w:val="18"/>
              </w:rPr>
            </w:pPr>
            <w:r>
              <w:rPr>
                <w:sz w:val="18"/>
                <w:szCs w:val="20"/>
              </w:rPr>
              <w:t xml:space="preserve">3</w:t>
            </w:r>
          </w:p>
        </w:tc>
      </w:tr>
    </w:tbl>
    <w:p>
      <w:pPr>
        <w:spacing w:after="0" w:line="360" w:lineRule="auto"/>
      </w:pPr>
    </w:p>
    <w:p>
      <w:pPr>
        <w:spacing w:after="0" w:line="360" w:lineRule="auto"/>
        <w:rPr>
          <w:szCs w:val="20"/>
        </w:rPr>
      </w:pPr>
      <w:r>
        <w:rPr>
          <w:b/>
          <w:bCs/>
          <w:szCs w:val="20"/>
        </w:rPr>
        <w:t xml:space="preserve">Defeitos novos: DV-EST-078 a 118 (41):</w:t>
      </w:r>
      <w:r>
        <w:rPr>
          <w:szCs w:val="20"/>
        </w:rPr>
        <w:t xml:space="preserve"> 20 de gravidade alta, 18 média e 3 baixa; 27 funcionais, 11 de norma e 3 de acesso. Das 28 telas, 25 ficaram como </w:t>
      </w:r>
      <w:r>
        <w:rPr>
          <w:b/>
          <w:bCs/>
          <w:szCs w:val="20"/>
        </w:rPr>
        <w:t xml:space="preserve">falha grave</w:t>
      </w:r>
      <w:r>
        <w:rPr>
          <w:szCs w:val="20"/>
        </w:rPr>
        <w:t xml:space="preserve"> e 3 (NCM, Conta Financeira e Tipo de Referência) como "funciona com falhas"; a situação final de cada tela está no inventário de telas.</w:t>
      </w:r>
    </w:p>
    <w:tbl>
      <w:tblPr>
        <w:tblStyle w:val="Tabelacomgrade"/>
        <w:tblW w:w="9631" w:type="dxa"/>
        <w:tblLayout w:type="fixed"/>
        <w:tblLook w:val="04A0" w:firstRow="1" w:lastRow="0" w:firstColumn="1" w:lastColumn="0" w:noHBand="0" w:noVBand="1"/>
      </w:tblPr>
      <w:tblGrid>
        <w:gridCol w:w="1541"/>
        <w:gridCol w:w="1303"/>
        <w:gridCol w:w="2680"/>
        <w:gridCol w:w="4107"/>
      </w:tblGrid>
      <w:tr>
        <w:trPr>
          <w:tblHeader/>
          <w:cantSplit/>
        </w:trPr>
        <w:tc>
          <w:tcPr>
            <w:tcW w:w="15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541" w:type="dxa"/>
          </w:tcPr>
          <w:p>
            <w:pPr>
              <w:widowControl/>
              <w:spacing w:after="0" w:line="276" w:lineRule="auto"/>
              <w:jc w:val="left"/>
              <w:rPr>
                <w:sz w:val="18"/>
                <w:szCs w:val="18"/>
              </w:rPr>
            </w:pPr>
            <w:r>
              <w:rPr>
                <w:sz w:val="18"/>
                <w:szCs w:val="20"/>
              </w:rPr>
              <w:t xml:space="preserve">DV-EST-078</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Remessa de Material (efeito de Almoxarifado e Grupo Usuário - Almoxarifado)</w:t>
            </w:r>
          </w:p>
        </w:tc>
        <w:tc>
          <w:tcPr>
            <w:tcW w:w="4107"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r>
      <w:tr>
        <w:trPr>
          <w:cantSplit/>
        </w:trPr>
        <w:tc>
          <w:tcPr>
            <w:tcW w:w="1541" w:type="dxa"/>
          </w:tcPr>
          <w:p>
            <w:pPr>
              <w:widowControl/>
              <w:spacing w:after="0" w:line="276" w:lineRule="auto"/>
              <w:jc w:val="left"/>
              <w:rPr>
                <w:sz w:val="18"/>
                <w:szCs w:val="18"/>
              </w:rPr>
            </w:pPr>
            <w:r>
              <w:rPr>
                <w:sz w:val="18"/>
                <w:szCs w:val="20"/>
              </w:rPr>
              <w:t xml:space="preserve">DV-EST-079</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Grupo Usuário - Almoxarifado</w:t>
            </w:r>
          </w:p>
        </w:tc>
        <w:tc>
          <w:tcPr>
            <w:tcW w:w="4107"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541" w:type="dxa"/>
          </w:tcPr>
          <w:p>
            <w:pPr>
              <w:widowControl/>
              <w:spacing w:after="0" w:line="276" w:lineRule="auto"/>
              <w:jc w:val="left"/>
              <w:rPr>
                <w:sz w:val="18"/>
                <w:szCs w:val="18"/>
              </w:rPr>
            </w:pPr>
            <w:r>
              <w:rPr>
                <w:sz w:val="18"/>
                <w:szCs w:val="20"/>
              </w:rPr>
              <w:t xml:space="preserve">DV-EST-080</w:t>
            </w:r>
          </w:p>
        </w:tc>
        <w:tc>
          <w:tcPr>
            <w:tcW w:w="1303" w:type="dxa"/>
          </w:tcPr>
          <w:p>
            <w:pPr>
              <w:widowControl/>
              <w:spacing w:after="0" w:line="276" w:lineRule="auto"/>
              <w:jc w:val="left"/>
              <w:rPr>
                <w:sz w:val="18"/>
                <w:szCs w:val="18"/>
              </w:rPr>
            </w:pPr>
            <w:r>
              <w:rPr>
                <w:sz w:val="18"/>
                <w:szCs w:val="20"/>
              </w:rPr>
              <w:t xml:space="preserve">Baixa</w:t>
            </w:r>
          </w:p>
        </w:tc>
        <w:tc>
          <w:tcPr>
            <w:tcW w:w="2680" w:type="dxa"/>
          </w:tcPr>
          <w:p>
            <w:pPr>
              <w:widowControl/>
              <w:spacing w:after="0" w:line="276" w:lineRule="auto"/>
              <w:jc w:val="left"/>
              <w:rPr>
                <w:sz w:val="18"/>
                <w:szCs w:val="18"/>
              </w:rPr>
            </w:pPr>
            <w:r>
              <w:rPr>
                <w:sz w:val="18"/>
                <w:szCs w:val="20"/>
              </w:rPr>
              <w:t xml:space="preserve">Cadastros › Local de Armazenagem</w:t>
            </w:r>
          </w:p>
        </w:tc>
        <w:tc>
          <w:tcPr>
            <w:tcW w:w="4107" w:type="dxa"/>
          </w:tcPr>
          <w:p>
            <w:pPr>
              <w:widowControl/>
              <w:spacing w:after="0" w:line="276" w:lineRule="auto"/>
              <w:jc w:val="left"/>
              <w:rPr>
                <w:sz w:val="18"/>
                <w:szCs w:val="18"/>
              </w:rPr>
            </w:pPr>
            <w:r>
              <w:rPr>
                <w:sz w:val="18"/>
                <w:szCs w:val="20"/>
              </w:rPr>
              <w:t xml:space="preserve">A descrição do Local de Armazenagem descarta os números sem avisar</w:t>
            </w:r>
          </w:p>
        </w:tc>
      </w:tr>
      <w:tr>
        <w:trPr>
          <w:cantSplit/>
        </w:trPr>
        <w:tc>
          <w:tcPr>
            <w:tcW w:w="1541" w:type="dxa"/>
          </w:tcPr>
          <w:p>
            <w:pPr>
              <w:widowControl/>
              <w:spacing w:after="0" w:line="276" w:lineRule="auto"/>
              <w:jc w:val="left"/>
              <w:rPr>
                <w:sz w:val="18"/>
                <w:szCs w:val="18"/>
              </w:rPr>
            </w:pPr>
            <w:r>
              <w:rPr>
                <w:sz w:val="18"/>
                <w:szCs w:val="20"/>
              </w:rPr>
              <w:t xml:space="preserve">DV-EST-081</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Local de Armazenagem</w:t>
            </w:r>
          </w:p>
        </w:tc>
        <w:tc>
          <w:tcPr>
            <w:tcW w:w="4107"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541" w:type="dxa"/>
          </w:tcPr>
          <w:p>
            <w:pPr>
              <w:widowControl/>
              <w:spacing w:after="0" w:line="276" w:lineRule="auto"/>
              <w:jc w:val="left"/>
              <w:rPr>
                <w:sz w:val="18"/>
                <w:szCs w:val="18"/>
              </w:rPr>
            </w:pPr>
            <w:r>
              <w:rPr>
                <w:sz w:val="18"/>
                <w:szCs w:val="20"/>
              </w:rPr>
              <w:t xml:space="preserve">DV-EST-082</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Local de Armazenagem (e Endereço do Estoque)</w:t>
            </w:r>
          </w:p>
        </w:tc>
        <w:tc>
          <w:tcPr>
            <w:tcW w:w="4107"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541" w:type="dxa"/>
          </w:tcPr>
          <w:p>
            <w:pPr>
              <w:widowControl/>
              <w:spacing w:after="0" w:line="276" w:lineRule="auto"/>
              <w:jc w:val="left"/>
              <w:rPr>
                <w:sz w:val="18"/>
                <w:szCs w:val="18"/>
              </w:rPr>
            </w:pPr>
            <w:r>
              <w:rPr>
                <w:sz w:val="18"/>
                <w:szCs w:val="20"/>
              </w:rPr>
              <w:t xml:space="preserve">DV-EST-083</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Classificação do Item, Natureza da Operação e Parâmetros do Estoque</w:t>
            </w:r>
          </w:p>
        </w:tc>
        <w:tc>
          <w:tcPr>
            <w:tcW w:w="4107"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r>
      <w:tr>
        <w:trPr>
          <w:cantSplit/>
        </w:trPr>
        <w:tc>
          <w:tcPr>
            <w:tcW w:w="1541" w:type="dxa"/>
          </w:tcPr>
          <w:p>
            <w:pPr>
              <w:widowControl/>
              <w:spacing w:after="0" w:line="276" w:lineRule="auto"/>
              <w:jc w:val="left"/>
              <w:rPr>
                <w:sz w:val="18"/>
                <w:szCs w:val="18"/>
              </w:rPr>
            </w:pPr>
            <w:r>
              <w:rPr>
                <w:sz w:val="18"/>
                <w:szCs w:val="20"/>
              </w:rPr>
              <w:t xml:space="preserve">DV-EST-084</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Estoque Coluna</w:t>
            </w:r>
          </w:p>
        </w:tc>
        <w:tc>
          <w:tcPr>
            <w:tcW w:w="4107"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r>
      <w:tr>
        <w:trPr>
          <w:cantSplit/>
        </w:trPr>
        <w:tc>
          <w:tcPr>
            <w:tcW w:w="1541" w:type="dxa"/>
          </w:tcPr>
          <w:p>
            <w:pPr>
              <w:widowControl/>
              <w:spacing w:after="0" w:line="276" w:lineRule="auto"/>
              <w:jc w:val="left"/>
              <w:rPr>
                <w:sz w:val="18"/>
                <w:szCs w:val="18"/>
              </w:rPr>
            </w:pPr>
            <w:r>
              <w:rPr>
                <w:sz w:val="18"/>
                <w:szCs w:val="20"/>
              </w:rPr>
              <w:t xml:space="preserve">DV-EST-085</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Estoque Rua, Estoque Coluna e Estoque Andar</w:t>
            </w:r>
          </w:p>
        </w:tc>
        <w:tc>
          <w:tcPr>
            <w:tcW w:w="4107"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541" w:type="dxa"/>
          </w:tcPr>
          <w:p>
            <w:pPr>
              <w:widowControl/>
              <w:spacing w:after="0" w:line="276" w:lineRule="auto"/>
              <w:jc w:val="left"/>
              <w:rPr>
                <w:sz w:val="18"/>
                <w:szCs w:val="18"/>
              </w:rPr>
            </w:pPr>
            <w:r>
              <w:rPr>
                <w:sz w:val="18"/>
                <w:szCs w:val="20"/>
              </w:rPr>
              <w:t xml:space="preserve">DV-EST-086</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Grupo do Item</w:t>
            </w:r>
          </w:p>
        </w:tc>
        <w:tc>
          <w:tcPr>
            <w:tcW w:w="4107" w:type="dxa"/>
          </w:tcPr>
          <w:p>
            <w:pPr>
              <w:widowControl/>
              <w:spacing w:after="0" w:line="276" w:lineRule="auto"/>
              <w:jc w:val="left"/>
              <w:rPr>
                <w:sz w:val="18"/>
                <w:szCs w:val="18"/>
              </w:rPr>
            </w:pPr>
            <w:r>
              <w:rPr>
                <w:sz w:val="18"/>
                <w:szCs w:val="20"/>
              </w:rPr>
              <w:t xml:space="preserve">O Grupo do Item é gravado sem o Tipo do Item (que define a análise do CQ)</w:t>
            </w:r>
          </w:p>
        </w:tc>
      </w:tr>
      <w:tr>
        <w:trPr>
          <w:cantSplit/>
        </w:trPr>
        <w:tc>
          <w:tcPr>
            <w:tcW w:w="1541" w:type="dxa"/>
          </w:tcPr>
          <w:p>
            <w:pPr>
              <w:widowControl/>
              <w:spacing w:after="0" w:line="276" w:lineRule="auto"/>
              <w:jc w:val="left"/>
              <w:rPr>
                <w:sz w:val="18"/>
                <w:szCs w:val="18"/>
              </w:rPr>
            </w:pPr>
            <w:r>
              <w:rPr>
                <w:sz w:val="18"/>
                <w:szCs w:val="20"/>
              </w:rPr>
              <w:t xml:space="preserve">DV-EST-087</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Grupo do Item</w:t>
            </w:r>
          </w:p>
        </w:tc>
        <w:tc>
          <w:tcPr>
            <w:tcW w:w="4107"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541" w:type="dxa"/>
          </w:tcPr>
          <w:p>
            <w:pPr>
              <w:widowControl/>
              <w:spacing w:after="0" w:line="276" w:lineRule="auto"/>
              <w:jc w:val="left"/>
              <w:rPr>
                <w:sz w:val="18"/>
                <w:szCs w:val="18"/>
              </w:rPr>
            </w:pPr>
            <w:r>
              <w:rPr>
                <w:sz w:val="18"/>
                <w:szCs w:val="20"/>
              </w:rPr>
              <w:t xml:space="preserve">DV-EST-088</w:t>
            </w:r>
          </w:p>
        </w:tc>
        <w:tc>
          <w:tcPr>
            <w:tcW w:w="1303" w:type="dxa"/>
          </w:tcPr>
          <w:p>
            <w:pPr>
              <w:widowControl/>
              <w:spacing w:after="0" w:line="276" w:lineRule="auto"/>
              <w:jc w:val="left"/>
              <w:rPr>
                <w:sz w:val="18"/>
                <w:szCs w:val="18"/>
              </w:rPr>
            </w:pPr>
            <w:r>
              <w:rPr>
                <w:sz w:val="18"/>
                <w:szCs w:val="20"/>
              </w:rPr>
              <w:t xml:space="preserve">Baixa</w:t>
            </w:r>
          </w:p>
        </w:tc>
        <w:tc>
          <w:tcPr>
            <w:tcW w:w="2680" w:type="dxa"/>
          </w:tcPr>
          <w:p>
            <w:pPr>
              <w:widowControl/>
              <w:spacing w:after="0" w:line="276" w:lineRule="auto"/>
              <w:jc w:val="left"/>
              <w:rPr>
                <w:sz w:val="18"/>
                <w:szCs w:val="18"/>
              </w:rPr>
            </w:pPr>
            <w:r>
              <w:rPr>
                <w:sz w:val="18"/>
                <w:szCs w:val="20"/>
              </w:rPr>
              <w:t xml:space="preserve">Cadastros › Grupo do Item (e demais cadastros)</w:t>
            </w:r>
          </w:p>
        </w:tc>
        <w:tc>
          <w:tcPr>
            <w:tcW w:w="4107"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r>
      <w:tr>
        <w:trPr>
          <w:cantSplit/>
        </w:trPr>
        <w:tc>
          <w:tcPr>
            <w:tcW w:w="1541" w:type="dxa"/>
          </w:tcPr>
          <w:p>
            <w:pPr>
              <w:widowControl/>
              <w:spacing w:after="0" w:line="276" w:lineRule="auto"/>
              <w:jc w:val="left"/>
              <w:rPr>
                <w:sz w:val="18"/>
                <w:szCs w:val="18"/>
              </w:rPr>
            </w:pPr>
            <w:r>
              <w:rPr>
                <w:sz w:val="18"/>
                <w:szCs w:val="20"/>
              </w:rPr>
              <w:t xml:space="preserve">DV-EST-089</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Subgrupo do Item</w:t>
            </w:r>
          </w:p>
        </w:tc>
        <w:tc>
          <w:tcPr>
            <w:tcW w:w="4107"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r>
      <w:tr>
        <w:trPr>
          <w:cantSplit/>
        </w:trPr>
        <w:tc>
          <w:tcPr>
            <w:tcW w:w="1541" w:type="dxa"/>
          </w:tcPr>
          <w:p>
            <w:pPr>
              <w:widowControl/>
              <w:spacing w:after="0" w:line="276" w:lineRule="auto"/>
              <w:jc w:val="left"/>
              <w:rPr>
                <w:sz w:val="18"/>
                <w:szCs w:val="18"/>
              </w:rPr>
            </w:pPr>
            <w:r>
              <w:rPr>
                <w:sz w:val="18"/>
                <w:szCs w:val="20"/>
              </w:rPr>
              <w:t xml:space="preserve">DV-EST-090</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Subgrupo do Item</w:t>
            </w:r>
          </w:p>
        </w:tc>
        <w:tc>
          <w:tcPr>
            <w:tcW w:w="4107"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541" w:type="dxa"/>
          </w:tcPr>
          <w:p>
            <w:pPr>
              <w:widowControl/>
              <w:spacing w:after="0" w:line="276" w:lineRule="auto"/>
              <w:jc w:val="left"/>
              <w:rPr>
                <w:sz w:val="18"/>
                <w:szCs w:val="18"/>
              </w:rPr>
            </w:pPr>
            <w:r>
              <w:rPr>
                <w:sz w:val="18"/>
                <w:szCs w:val="20"/>
              </w:rPr>
              <w:t xml:space="preserve">DV-EST-091</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Subgrupo do Item e Classificação do Item</w:t>
            </w:r>
          </w:p>
        </w:tc>
        <w:tc>
          <w:tcPr>
            <w:tcW w:w="4107"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r>
      <w:tr>
        <w:trPr>
          <w:cantSplit/>
        </w:trPr>
        <w:tc>
          <w:tcPr>
            <w:tcW w:w="1541" w:type="dxa"/>
          </w:tcPr>
          <w:p>
            <w:pPr>
              <w:widowControl/>
              <w:spacing w:after="0" w:line="276" w:lineRule="auto"/>
              <w:jc w:val="left"/>
              <w:rPr>
                <w:sz w:val="18"/>
                <w:szCs w:val="18"/>
              </w:rPr>
            </w:pPr>
            <w:r>
              <w:rPr>
                <w:sz w:val="18"/>
                <w:szCs w:val="20"/>
              </w:rPr>
              <w:t xml:space="preserve">DV-EST-092</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Unidade de Medida (e Conversão de Unidade)</w:t>
            </w:r>
          </w:p>
        </w:tc>
        <w:tc>
          <w:tcPr>
            <w:tcW w:w="4107"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r>
      <w:tr>
        <w:trPr>
          <w:cantSplit/>
        </w:trPr>
        <w:tc>
          <w:tcPr>
            <w:tcW w:w="1541" w:type="dxa"/>
          </w:tcPr>
          <w:p>
            <w:pPr>
              <w:widowControl/>
              <w:spacing w:after="0" w:line="276" w:lineRule="auto"/>
              <w:jc w:val="left"/>
              <w:rPr>
                <w:sz w:val="18"/>
                <w:szCs w:val="18"/>
              </w:rPr>
            </w:pPr>
            <w:r>
              <w:rPr>
                <w:sz w:val="18"/>
                <w:szCs w:val="20"/>
              </w:rPr>
              <w:t xml:space="preserve">DV-EST-093</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Conta Financeira</w:t>
            </w:r>
          </w:p>
        </w:tc>
        <w:tc>
          <w:tcPr>
            <w:tcW w:w="4107" w:type="dxa"/>
          </w:tcPr>
          <w:p>
            <w:pPr>
              <w:widowControl/>
              <w:spacing w:after="0" w:line="276" w:lineRule="auto"/>
              <w:jc w:val="left"/>
              <w:rPr>
                <w:sz w:val="18"/>
                <w:szCs w:val="18"/>
              </w:rPr>
            </w:pPr>
            <w:r>
              <w:rPr>
                <w:sz w:val="18"/>
                <w:szCs w:val="20"/>
              </w:rPr>
              <w:t xml:space="preserve">Conta Financeira aceita o mesmo número duas vezes</w:t>
            </w:r>
          </w:p>
        </w:tc>
      </w:tr>
      <w:tr>
        <w:trPr>
          <w:cantSplit/>
        </w:trPr>
        <w:tc>
          <w:tcPr>
            <w:tcW w:w="1541" w:type="dxa"/>
          </w:tcPr>
          <w:p>
            <w:pPr>
              <w:widowControl/>
              <w:spacing w:after="0" w:line="276" w:lineRule="auto"/>
              <w:jc w:val="left"/>
              <w:rPr>
                <w:sz w:val="18"/>
                <w:szCs w:val="18"/>
              </w:rPr>
            </w:pPr>
            <w:r>
              <w:rPr>
                <w:sz w:val="18"/>
                <w:szCs w:val="20"/>
              </w:rPr>
              <w:t xml:space="preserve">DV-EST-094</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541" w:type="dxa"/>
          </w:tcPr>
          <w:p>
            <w:pPr>
              <w:widowControl/>
              <w:spacing w:after="0" w:line="276" w:lineRule="auto"/>
              <w:jc w:val="left"/>
              <w:rPr>
                <w:sz w:val="18"/>
                <w:szCs w:val="18"/>
              </w:rPr>
            </w:pPr>
            <w:r>
              <w:rPr>
                <w:sz w:val="18"/>
                <w:szCs w:val="20"/>
              </w:rPr>
              <w:t xml:space="preserve">DV-EST-095</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Item: Altura e Largura são gravadas trocadas</w:t>
            </w:r>
          </w:p>
        </w:tc>
      </w:tr>
      <w:tr>
        <w:trPr>
          <w:cantSplit/>
        </w:trPr>
        <w:tc>
          <w:tcPr>
            <w:tcW w:w="1541" w:type="dxa"/>
          </w:tcPr>
          <w:p>
            <w:pPr>
              <w:widowControl/>
              <w:spacing w:after="0" w:line="276" w:lineRule="auto"/>
              <w:jc w:val="left"/>
              <w:rPr>
                <w:sz w:val="18"/>
                <w:szCs w:val="18"/>
              </w:rPr>
            </w:pPr>
            <w:r>
              <w:rPr>
                <w:sz w:val="18"/>
                <w:szCs w:val="20"/>
              </w:rPr>
              <w:t xml:space="preserve">DV-EST-096</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541" w:type="dxa"/>
          </w:tcPr>
          <w:p>
            <w:pPr>
              <w:widowControl/>
              <w:spacing w:after="0" w:line="276" w:lineRule="auto"/>
              <w:jc w:val="left"/>
              <w:rPr>
                <w:sz w:val="18"/>
                <w:szCs w:val="18"/>
              </w:rPr>
            </w:pPr>
            <w:r>
              <w:rPr>
                <w:sz w:val="18"/>
                <w:szCs w:val="20"/>
              </w:rPr>
              <w:t xml:space="preserve">DV-EST-097</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Natureza da Operação</w:t>
            </w:r>
          </w:p>
        </w:tc>
        <w:tc>
          <w:tcPr>
            <w:tcW w:w="4107"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541" w:type="dxa"/>
          </w:tcPr>
          <w:p>
            <w:pPr>
              <w:widowControl/>
              <w:spacing w:after="0" w:line="276" w:lineRule="auto"/>
              <w:jc w:val="left"/>
              <w:rPr>
                <w:sz w:val="18"/>
                <w:szCs w:val="18"/>
              </w:rPr>
            </w:pPr>
            <w:r>
              <w:rPr>
                <w:sz w:val="18"/>
                <w:szCs w:val="20"/>
              </w:rPr>
              <w:t xml:space="preserve">DV-EST-098</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Parâmetros do Estoque</w:t>
            </w:r>
          </w:p>
        </w:tc>
        <w:tc>
          <w:tcPr>
            <w:tcW w:w="4107"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541" w:type="dxa"/>
          </w:tcPr>
          <w:p>
            <w:pPr>
              <w:widowControl/>
              <w:spacing w:after="0" w:line="276" w:lineRule="auto"/>
              <w:jc w:val="left"/>
              <w:rPr>
                <w:sz w:val="18"/>
                <w:szCs w:val="18"/>
              </w:rPr>
            </w:pPr>
            <w:r>
              <w:rPr>
                <w:sz w:val="18"/>
                <w:szCs w:val="20"/>
              </w:rPr>
              <w:t xml:space="preserve">DV-EST-099</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Parâmetros do Estoque</w:t>
            </w:r>
          </w:p>
        </w:tc>
        <w:tc>
          <w:tcPr>
            <w:tcW w:w="4107"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r>
      <w:tr>
        <w:trPr>
          <w:cantSplit/>
        </w:trPr>
        <w:tc>
          <w:tcPr>
            <w:tcW w:w="1541" w:type="dxa"/>
          </w:tcPr>
          <w:p>
            <w:pPr>
              <w:widowControl/>
              <w:spacing w:after="0" w:line="276" w:lineRule="auto"/>
              <w:jc w:val="left"/>
              <w:rPr>
                <w:sz w:val="18"/>
                <w:szCs w:val="18"/>
              </w:rPr>
            </w:pPr>
            <w:r>
              <w:rPr>
                <w:sz w:val="18"/>
                <w:szCs w:val="20"/>
              </w:rPr>
              <w:t xml:space="preserve">DV-EST-100</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Parâmetros do Estoque</w:t>
            </w:r>
          </w:p>
        </w:tc>
        <w:tc>
          <w:tcPr>
            <w:tcW w:w="4107"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r>
      <w:tr>
        <w:trPr>
          <w:cantSplit/>
        </w:trPr>
        <w:tc>
          <w:tcPr>
            <w:tcW w:w="1541" w:type="dxa"/>
          </w:tcPr>
          <w:p>
            <w:pPr>
              <w:widowControl/>
              <w:spacing w:after="0" w:line="276" w:lineRule="auto"/>
              <w:jc w:val="left"/>
              <w:rPr>
                <w:sz w:val="18"/>
                <w:szCs w:val="18"/>
              </w:rPr>
            </w:pPr>
            <w:r>
              <w:rPr>
                <w:sz w:val="18"/>
                <w:szCs w:val="20"/>
              </w:rPr>
              <w:t xml:space="preserve">DV-EST-101</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Tipo de Movimentação e Motivo da Movimentação</w:t>
            </w:r>
          </w:p>
        </w:tc>
        <w:tc>
          <w:tcPr>
            <w:tcW w:w="4107"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541" w:type="dxa"/>
          </w:tcPr>
          <w:p>
            <w:pPr>
              <w:widowControl/>
              <w:spacing w:after="0" w:line="276" w:lineRule="auto"/>
              <w:jc w:val="left"/>
              <w:rPr>
                <w:sz w:val="18"/>
                <w:szCs w:val="18"/>
              </w:rPr>
            </w:pPr>
            <w:r>
              <w:rPr>
                <w:sz w:val="18"/>
                <w:szCs w:val="20"/>
              </w:rPr>
              <w:t xml:space="preserve">DV-EST-102</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Tipo de Movimentação</w:t>
            </w:r>
          </w:p>
        </w:tc>
        <w:tc>
          <w:tcPr>
            <w:tcW w:w="4107"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541" w:type="dxa"/>
          </w:tcPr>
          <w:p>
            <w:pPr>
              <w:widowControl/>
              <w:spacing w:after="0" w:line="276" w:lineRule="auto"/>
              <w:jc w:val="left"/>
              <w:rPr>
                <w:sz w:val="18"/>
                <w:szCs w:val="18"/>
              </w:rPr>
            </w:pPr>
            <w:r>
              <w:rPr>
                <w:sz w:val="18"/>
                <w:szCs w:val="20"/>
              </w:rPr>
              <w:t xml:space="preserve">DV-EST-103</w:t>
            </w:r>
          </w:p>
        </w:tc>
        <w:tc>
          <w:tcPr>
            <w:tcW w:w="1303" w:type="dxa"/>
          </w:tcPr>
          <w:p>
            <w:pPr>
              <w:widowControl/>
              <w:spacing w:after="0" w:line="276" w:lineRule="auto"/>
              <w:jc w:val="left"/>
              <w:rPr>
                <w:sz w:val="18"/>
                <w:szCs w:val="18"/>
              </w:rPr>
            </w:pPr>
            <w:r>
              <w:rPr>
                <w:sz w:val="18"/>
                <w:szCs w:val="20"/>
              </w:rPr>
              <w:t xml:space="preserve">Baixa</w:t>
            </w:r>
          </w:p>
        </w:tc>
        <w:tc>
          <w:tcPr>
            <w:tcW w:w="2680" w:type="dxa"/>
          </w:tcPr>
          <w:p>
            <w:pPr>
              <w:widowControl/>
              <w:spacing w:after="0" w:line="276" w:lineRule="auto"/>
              <w:jc w:val="left"/>
              <w:rPr>
                <w:sz w:val="18"/>
                <w:szCs w:val="18"/>
              </w:rPr>
            </w:pPr>
            <w:r>
              <w:rPr>
                <w:sz w:val="18"/>
                <w:szCs w:val="20"/>
              </w:rPr>
              <w:t xml:space="preserve">Cadastros › Motivo da Movimentação</w:t>
            </w:r>
          </w:p>
        </w:tc>
        <w:tc>
          <w:tcPr>
            <w:tcW w:w="4107"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r>
      <w:tr>
        <w:trPr>
          <w:cantSplit/>
        </w:trPr>
        <w:tc>
          <w:tcPr>
            <w:tcW w:w="1541" w:type="dxa"/>
          </w:tcPr>
          <w:p>
            <w:pPr>
              <w:widowControl/>
              <w:spacing w:after="0" w:line="276" w:lineRule="auto"/>
              <w:jc w:val="left"/>
              <w:rPr>
                <w:sz w:val="18"/>
                <w:szCs w:val="18"/>
              </w:rPr>
            </w:pPr>
            <w:r>
              <w:rPr>
                <w:sz w:val="18"/>
                <w:szCs w:val="20"/>
              </w:rPr>
              <w:t xml:space="preserve">DV-EST-104</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4107"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541" w:type="dxa"/>
          </w:tcPr>
          <w:p>
            <w:pPr>
              <w:widowControl/>
              <w:spacing w:after="0" w:line="276" w:lineRule="auto"/>
              <w:jc w:val="left"/>
              <w:rPr>
                <w:sz w:val="18"/>
                <w:szCs w:val="18"/>
              </w:rPr>
            </w:pPr>
            <w:r>
              <w:rPr>
                <w:sz w:val="18"/>
                <w:szCs w:val="20"/>
              </w:rPr>
              <w:t xml:space="preserve">DV-EST-105</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Conversão de Unidade</w:t>
            </w:r>
          </w:p>
        </w:tc>
        <w:tc>
          <w:tcPr>
            <w:tcW w:w="4107"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541" w:type="dxa"/>
          </w:tcPr>
          <w:p>
            <w:pPr>
              <w:widowControl/>
              <w:spacing w:after="0" w:line="276" w:lineRule="auto"/>
              <w:jc w:val="left"/>
              <w:rPr>
                <w:sz w:val="18"/>
                <w:szCs w:val="18"/>
              </w:rPr>
            </w:pPr>
            <w:r>
              <w:rPr>
                <w:sz w:val="18"/>
                <w:szCs w:val="20"/>
              </w:rPr>
              <w:t xml:space="preserve">DV-EST-106</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Tipo de Referência</w:t>
            </w:r>
          </w:p>
        </w:tc>
        <w:tc>
          <w:tcPr>
            <w:tcW w:w="4107" w:type="dxa"/>
          </w:tcPr>
          <w:p>
            <w:pPr>
              <w:widowControl/>
              <w:spacing w:after="0" w:line="276" w:lineRule="auto"/>
              <w:jc w:val="left"/>
              <w:rPr>
                <w:sz w:val="18"/>
                <w:szCs w:val="18"/>
              </w:rPr>
            </w:pPr>
            <w:r>
              <w:rPr>
                <w:sz w:val="18"/>
                <w:szCs w:val="20"/>
              </w:rPr>
              <w:t xml:space="preserve">Tipo de Referência aceita o mesmo código duas vezes</w:t>
            </w:r>
          </w:p>
        </w:tc>
      </w:tr>
      <w:tr>
        <w:trPr>
          <w:cantSplit/>
        </w:trPr>
        <w:tc>
          <w:tcPr>
            <w:tcW w:w="1541" w:type="dxa"/>
          </w:tcPr>
          <w:p>
            <w:pPr>
              <w:widowControl/>
              <w:spacing w:after="0" w:line="276" w:lineRule="auto"/>
              <w:jc w:val="left"/>
              <w:rPr>
                <w:sz w:val="18"/>
                <w:szCs w:val="18"/>
              </w:rPr>
            </w:pPr>
            <w:r>
              <w:rPr>
                <w:sz w:val="18"/>
                <w:szCs w:val="20"/>
              </w:rPr>
              <w:t xml:space="preserve">DV-EST-107</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Centro de Custo</w:t>
            </w:r>
          </w:p>
        </w:tc>
        <w:tc>
          <w:tcPr>
            <w:tcW w:w="4107"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r>
      <w:tr>
        <w:trPr>
          <w:cantSplit/>
        </w:trPr>
        <w:tc>
          <w:tcPr>
            <w:tcW w:w="1541" w:type="dxa"/>
          </w:tcPr>
          <w:p>
            <w:pPr>
              <w:widowControl/>
              <w:spacing w:after="0" w:line="276" w:lineRule="auto"/>
              <w:jc w:val="left"/>
              <w:rPr>
                <w:sz w:val="18"/>
                <w:szCs w:val="18"/>
              </w:rPr>
            </w:pPr>
            <w:r>
              <w:rPr>
                <w:sz w:val="18"/>
                <w:szCs w:val="20"/>
              </w:rPr>
              <w:t xml:space="preserve">DV-EST-108</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Centro de Custo</w:t>
            </w:r>
          </w:p>
        </w:tc>
        <w:tc>
          <w:tcPr>
            <w:tcW w:w="4107"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541" w:type="dxa"/>
          </w:tcPr>
          <w:p>
            <w:pPr>
              <w:widowControl/>
              <w:spacing w:after="0" w:line="276" w:lineRule="auto"/>
              <w:jc w:val="left"/>
              <w:rPr>
                <w:sz w:val="18"/>
                <w:szCs w:val="18"/>
              </w:rPr>
            </w:pPr>
            <w:r>
              <w:rPr>
                <w:sz w:val="18"/>
                <w:szCs w:val="20"/>
              </w:rPr>
              <w:t xml:space="preserve">DV-EST-109</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Classificação de Reanálise</w:t>
            </w:r>
          </w:p>
        </w:tc>
        <w:tc>
          <w:tcPr>
            <w:tcW w:w="4107"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r>
      <w:tr>
        <w:trPr>
          <w:cantSplit/>
        </w:trPr>
        <w:tc>
          <w:tcPr>
            <w:tcW w:w="1541" w:type="dxa"/>
          </w:tcPr>
          <w:p>
            <w:pPr>
              <w:widowControl/>
              <w:spacing w:after="0" w:line="276" w:lineRule="auto"/>
              <w:jc w:val="left"/>
              <w:rPr>
                <w:sz w:val="18"/>
                <w:szCs w:val="18"/>
              </w:rPr>
            </w:pPr>
            <w:r>
              <w:rPr>
                <w:sz w:val="18"/>
                <w:szCs w:val="20"/>
              </w:rPr>
              <w:t xml:space="preserve">DV-EST-110</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Conversão Fornecedor</w:t>
            </w:r>
          </w:p>
        </w:tc>
        <w:tc>
          <w:tcPr>
            <w:tcW w:w="4107"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541" w:type="dxa"/>
          </w:tcPr>
          <w:p>
            <w:pPr>
              <w:widowControl/>
              <w:spacing w:after="0" w:line="276" w:lineRule="auto"/>
              <w:jc w:val="left"/>
              <w:rPr>
                <w:sz w:val="18"/>
                <w:szCs w:val="18"/>
              </w:rPr>
            </w:pPr>
            <w:r>
              <w:rPr>
                <w:sz w:val="18"/>
                <w:szCs w:val="20"/>
              </w:rPr>
              <w:t xml:space="preserve">DV-EST-111</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Conversão Fornecedor</w:t>
            </w:r>
          </w:p>
        </w:tc>
        <w:tc>
          <w:tcPr>
            <w:tcW w:w="4107"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r>
      <w:tr>
        <w:trPr>
          <w:cantSplit/>
        </w:trPr>
        <w:tc>
          <w:tcPr>
            <w:tcW w:w="1541" w:type="dxa"/>
          </w:tcPr>
          <w:p>
            <w:pPr>
              <w:widowControl/>
              <w:spacing w:after="0" w:line="276" w:lineRule="auto"/>
              <w:jc w:val="left"/>
              <w:rPr>
                <w:sz w:val="18"/>
                <w:szCs w:val="18"/>
              </w:rPr>
            </w:pPr>
            <w:r>
              <w:rPr>
                <w:sz w:val="18"/>
                <w:szCs w:val="20"/>
              </w:rPr>
              <w:t xml:space="preserve">DV-EST-112</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4107"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541" w:type="dxa"/>
          </w:tcPr>
          <w:p>
            <w:pPr>
              <w:widowControl/>
              <w:spacing w:after="0" w:line="276" w:lineRule="auto"/>
              <w:jc w:val="left"/>
              <w:rPr>
                <w:sz w:val="18"/>
                <w:szCs w:val="18"/>
              </w:rPr>
            </w:pPr>
            <w:r>
              <w:rPr>
                <w:sz w:val="18"/>
                <w:szCs w:val="20"/>
              </w:rPr>
              <w:t xml:space="preserve">DV-EST-113</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Almoxarifado e SJB (e Item)</w:t>
            </w:r>
          </w:p>
        </w:tc>
        <w:tc>
          <w:tcPr>
            <w:tcW w:w="4107"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541" w:type="dxa"/>
          </w:tcPr>
          <w:p>
            <w:pPr>
              <w:widowControl/>
              <w:spacing w:after="0" w:line="276" w:lineRule="auto"/>
              <w:jc w:val="left"/>
              <w:rPr>
                <w:sz w:val="18"/>
                <w:szCs w:val="18"/>
              </w:rPr>
            </w:pPr>
            <w:r>
              <w:rPr>
                <w:sz w:val="18"/>
                <w:szCs w:val="20"/>
              </w:rPr>
              <w:t xml:space="preserve">DV-EST-114</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Item (e Movimentação de Material, NMM)</w:t>
            </w:r>
          </w:p>
        </w:tc>
        <w:tc>
          <w:tcPr>
            <w:tcW w:w="4107"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r>
      <w:tr>
        <w:trPr>
          <w:cantSplit/>
        </w:trPr>
        <w:tc>
          <w:tcPr>
            <w:tcW w:w="1541" w:type="dxa"/>
          </w:tcPr>
          <w:p>
            <w:pPr>
              <w:widowControl/>
              <w:spacing w:after="0" w:line="276" w:lineRule="auto"/>
              <w:jc w:val="left"/>
              <w:rPr>
                <w:sz w:val="18"/>
                <w:szCs w:val="18"/>
              </w:rPr>
            </w:pPr>
            <w:r>
              <w:rPr>
                <w:sz w:val="18"/>
                <w:szCs w:val="20"/>
              </w:rPr>
              <w:t xml:space="preserve">DV-EST-115</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Unidade de Medida (e Item)</w:t>
            </w:r>
          </w:p>
        </w:tc>
        <w:tc>
          <w:tcPr>
            <w:tcW w:w="4107"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541" w:type="dxa"/>
          </w:tcPr>
          <w:p>
            <w:pPr>
              <w:widowControl/>
              <w:spacing w:after="0" w:line="276" w:lineRule="auto"/>
              <w:jc w:val="left"/>
              <w:rPr>
                <w:sz w:val="18"/>
                <w:szCs w:val="18"/>
              </w:rPr>
            </w:pPr>
            <w:r>
              <w:rPr>
                <w:sz w:val="18"/>
                <w:szCs w:val="20"/>
              </w:rPr>
              <w:t xml:space="preserve">DV-EST-116</w:t>
            </w:r>
          </w:p>
        </w:tc>
        <w:tc>
          <w:tcPr>
            <w:tcW w:w="1303" w:type="dxa"/>
          </w:tcPr>
          <w:p>
            <w:pPr>
              <w:widowControl/>
              <w:spacing w:after="0" w:line="276" w:lineRule="auto"/>
              <w:jc w:val="left"/>
              <w:rPr>
                <w:sz w:val="18"/>
                <w:szCs w:val="18"/>
              </w:rPr>
            </w:pPr>
            <w:r>
              <w:rPr>
                <w:sz w:val="18"/>
                <w:b/>
                <w:bCs/>
                <w:szCs w:val="20"/>
              </w:rPr>
              <w:t xml:space="preserve">Alta</w:t>
            </w:r>
          </w:p>
        </w:tc>
        <w:tc>
          <w:tcPr>
            <w:tcW w:w="2680" w:type="dxa"/>
          </w:tcPr>
          <w:p>
            <w:pPr>
              <w:widowControl/>
              <w:spacing w:after="0" w:line="276" w:lineRule="auto"/>
              <w:jc w:val="left"/>
              <w:rPr>
                <w:sz w:val="18"/>
                <w:szCs w:val="18"/>
              </w:rPr>
            </w:pPr>
            <w:r>
              <w:rPr>
                <w:sz w:val="18"/>
                <w:szCs w:val="20"/>
              </w:rPr>
              <w:t xml:space="preserve">Cadastros › Subgrupo do Item</w:t>
            </w:r>
          </w:p>
        </w:tc>
        <w:tc>
          <w:tcPr>
            <w:tcW w:w="4107"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541" w:type="dxa"/>
          </w:tcPr>
          <w:p>
            <w:pPr>
              <w:widowControl/>
              <w:spacing w:after="0" w:line="276" w:lineRule="auto"/>
              <w:jc w:val="left"/>
              <w:rPr>
                <w:sz w:val="18"/>
                <w:szCs w:val="18"/>
              </w:rPr>
            </w:pPr>
            <w:r>
              <w:rPr>
                <w:sz w:val="18"/>
                <w:szCs w:val="20"/>
              </w:rPr>
              <w:t xml:space="preserve">DV-EST-117</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Local de Armazenagem (e Movimentação de Material)</w:t>
            </w:r>
          </w:p>
        </w:tc>
        <w:tc>
          <w:tcPr>
            <w:tcW w:w="4107"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r>
      <w:tr>
        <w:trPr>
          <w:cantSplit/>
        </w:trPr>
        <w:tc>
          <w:tcPr>
            <w:tcW w:w="1541" w:type="dxa"/>
          </w:tcPr>
          <w:p>
            <w:pPr>
              <w:widowControl/>
              <w:spacing w:after="0" w:line="276" w:lineRule="auto"/>
              <w:jc w:val="left"/>
              <w:rPr>
                <w:sz w:val="18"/>
                <w:szCs w:val="18"/>
              </w:rPr>
            </w:pPr>
            <w:r>
              <w:rPr>
                <w:sz w:val="18"/>
                <w:szCs w:val="20"/>
              </w:rPr>
              <w:t xml:space="preserve">DV-EST-118</w:t>
            </w:r>
          </w:p>
        </w:tc>
        <w:tc>
          <w:tcPr>
            <w:tcW w:w="1303" w:type="dxa"/>
          </w:tcPr>
          <w:p>
            <w:pPr>
              <w:widowControl/>
              <w:spacing w:after="0" w:line="276" w:lineRule="auto"/>
              <w:jc w:val="left"/>
              <w:rPr>
                <w:sz w:val="18"/>
                <w:szCs w:val="18"/>
              </w:rPr>
            </w:pPr>
            <w:r>
              <w:rPr>
                <w:sz w:val="18"/>
                <w:szCs w:val="20"/>
              </w:rPr>
              <w:t xml:space="preserve">Média</w:t>
            </w:r>
          </w:p>
        </w:tc>
        <w:tc>
          <w:tcPr>
            <w:tcW w:w="2680" w:type="dxa"/>
          </w:tcPr>
          <w:p>
            <w:pPr>
              <w:widowControl/>
              <w:spacing w:after="0" w:line="276" w:lineRule="auto"/>
              <w:jc w:val="left"/>
              <w:rPr>
                <w:sz w:val="18"/>
                <w:szCs w:val="18"/>
              </w:rPr>
            </w:pPr>
            <w:r>
              <w:rPr>
                <w:sz w:val="18"/>
                <w:szCs w:val="20"/>
              </w:rPr>
              <w:t xml:space="preserve">Cadastros › Item</w:t>
            </w:r>
          </w:p>
        </w:tc>
        <w:tc>
          <w:tcPr>
            <w:tcW w:w="4107" w:type="dxa"/>
          </w:tcPr>
          <w:p>
            <w:pPr>
              <w:widowControl/>
              <w:spacing w:after="0" w:line="276" w:lineRule="auto"/>
              <w:jc w:val="left"/>
              <w:rPr>
                <w:sz w:val="18"/>
                <w:szCs w:val="18"/>
              </w:rPr>
            </w:pPr>
            <w:r>
              <w:rPr>
                <w:sz w:val="18"/>
                <w:szCs w:val="20"/>
              </w:rPr>
              <w:t xml:space="preserve">Item: o estoque mínimo digitado como 0,5 é gravado como 5</w:t>
            </w:r>
          </w:p>
        </w:tc>
      </w:tr>
    </w:tbl>
    <w:p>
      <w:pPr>
        <w:spacing w:after="0" w:line="360" w:lineRule="auto"/>
      </w:pP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código acertou</w:t>
      </w:r>
      <w:r>
        <w:rPr>
          <w:szCs w:val="20"/>
        </w:rPr>
        <w:t xml:space="preserve"> em vários pontos, e a tela confirmou: a marca "Controle Portaria 344" do Item novo é gravada com o valor de "Controle de destruição" (DV-EST-094); Altura e Largura são gravadas trocadas (095); a Natureza da Operação grava "Incide IPI" com o valor de "Venda" (097); o Log do Tipo de Movimentação lê o sentido ao contrário (102); a exclusão de almoxarifado e de SJB não confere o uso por item (113); a Conversão de Unidade aceita fator 0 (105).</w:t>
      </w:r>
    </w:p>
    <w:p>
      <w:pPr>
        <w:numPr>
          <w:ilvl w:val="0"/>
          <w:numId w:val="2"/>
        </w:numPr>
        <w:spacing w:after="0" w:line="360" w:lineRule="auto"/>
        <w:rPr>
          <w:szCs w:val="20"/>
        </w:rPr>
      </w:pPr>
      <w:r>
        <w:rPr>
          <w:szCs w:val="20"/>
        </w:rPr>
        <w:t xml:space="preserve">A tela fez </w:t>
      </w:r>
      <w:r>
        <w:rPr>
          <w:b/>
          <w:bCs/>
          <w:szCs w:val="20"/>
        </w:rPr>
        <w:t xml:space="preserve">diferente do previsto</w:t>
      </w:r>
      <w:r>
        <w:rPr>
          <w:szCs w:val="20"/>
        </w:rPr>
        <w:t xml:space="preserve">: nenhuma das duas pesquisas acha o Subgrupo 9812 (DV-EST-091); clicar em Refrigerado e em Controle de Quarentena </w:t>
      </w:r>
      <w:r>
        <w:rPr>
          <w:b/>
          <w:bCs/>
          <w:szCs w:val="20"/>
        </w:rPr>
        <w:t xml:space="preserve">não</w:t>
      </w:r>
      <w:r>
        <w:rPr>
          <w:szCs w:val="20"/>
        </w:rPr>
        <w:t xml:space="preserve"> apagou os números digitados do Item (o DV-EST-006 não se repetiu); o Grau de Pureza existe no cadastro do Item (o que falta é o campo de reanálise, DV-EST-043); o custo médio é calculado certo ((7 x 1 + 2 x 10) / 9 = 3,00); o Item tem o campo "NEB", mas ele fica vazio, e a NMM imprime "T1000" (DV-EST-114); a máscara do fator da Conversão, digitada tecla a tecla, grava mil vezes menos (digitar 1000 grava 1).</w:t>
      </w:r>
    </w:p>
    <w:p>
      <w:pPr>
        <w:spacing w:after="0" w:line="360" w:lineRule="auto"/>
        <w:rPr>
          <w:szCs w:val="20"/>
        </w:rPr>
      </w:pPr>
      <w:r>
        <w:rPr>
          <w:b/>
          <w:bCs/>
          <w:szCs w:val="20"/>
        </w:rPr>
        <w:t xml:space="preserve">O que ficou sem fazer</w:t>
      </w:r>
      <w:r>
        <w:rPr>
          <w:szCs w:val="20"/>
        </w:rPr>
        <w:t xml:space="preserve"> (25 passos bloqueados): os que dependem de um </w:t>
      </w:r>
      <w:r>
        <w:rPr>
          <w:b/>
          <w:bCs/>
          <w:szCs w:val="20"/>
        </w:rPr>
        <w:t xml:space="preserve">recebimento com nota fiscal em andamento</w:t>
      </w:r>
      <w:r>
        <w:rPr>
          <w:szCs w:val="20"/>
        </w:rPr>
        <w:t xml:space="preserve"> (usar uma conversão, um NCM, um CFOP ou um tipo de referência numa nota e depois tentar inativar ou excluir; 10.7 a 10.9, 19.8, 23.8, 24.4, 24.5, 24.7, 28.2); os que dependem de </w:t>
      </w:r>
      <w:r>
        <w:rPr>
          <w:b/>
          <w:bCs/>
          <w:szCs w:val="20"/>
        </w:rPr>
        <w:t xml:space="preserve">XML de nota fiscal de teste</w:t>
      </w:r>
      <w:r>
        <w:rPr>
          <w:szCs w:val="20"/>
        </w:rPr>
        <w:t xml:space="preserve">, que não há (19.9, 22.6, 22.7, 23.9); a pesquisa de item da Solicitação de Material (Consumo), que respondeu "Nenhum item foi encontrado" para qualquer texto (1.11, 25.6, 25.7); a conta do grupo do item que precisa de lote e de análise do CQ (7.4, 7.6); a pesagem pelo percentual do subgrupo, travada pela Central de Pesagem (8.12, DV-EST-067); a NMM sem a Classe do Item (o vínculo se perdeu, DV-EST-112) e sem rótulo da conta corrente (11.11, 17.11); a classificação de reanálise sem campo no Item (20.8, DV-EST-043); o fornecedor reprovado, que não existe no ambiente (22.8); a marca de "obriga análise" do tipo de movimentação, que só o DBA altera (26.7); e o efeito do atendimento automático de amostras e dos lacres dos Parâmetros (28.9), pois a Central de Pesagem não abre o volume e não há análise do CQ com amostra (a gravação do parâmetro foi testada e funcionou).</w:t>
      </w:r>
    </w:p>
    <w:p>
      <w:pPr>
        <w:spacing w:after="0" w:line="360" w:lineRule="auto"/>
        <w:rPr>
          <w:szCs w:val="20"/>
        </w:rPr>
      </w:pPr>
      <w:r>
        <w:rPr>
          <w:szCs w:val="20"/>
        </w:rPr>
        <w:t xml:space="preserve">Detalhes e capturas: </w:t>
      </w:r>
      <w:r>
        <w:rPr>
          <w:szCs w:val="20"/>
        </w:rPr>
        <w:t xml:space="preserve">execucao/2026-10-24-rodada-12a/resultado.md</w:t>
      </w:r>
      <w:r>
        <w:rPr>
          <w:szCs w:val="20"/>
        </w:rPr>
        <w:t xml:space="preserve">.</w:t>
      </w:r>
    </w:p>
    <w:p>
      <w:pPr>
        <w:keepNext/>
        <w:spacing w:before="120" w:after="0" w:line="360" w:lineRule="auto"/>
        <w:rPr>
          <w:b/>
          <w:bCs/>
          <w:szCs w:val="20"/>
        </w:rPr>
      </w:pPr>
      <w:r>
        <w:rPr>
          <w:b/>
          <w:bCs/>
          <w:szCs w:val="20"/>
        </w:rPr>
        <w:t xml:space="preserve">Rodada 12B (24/10/2026): kits, regulatório, relatórios, inventário e gestão analítica</w:t>
      </w:r>
    </w:p>
    <w:p>
      <w:pPr>
        <w:spacing w:after="0" w:line="360" w:lineRule="auto"/>
        <w:rPr>
          <w:szCs w:val="20"/>
        </w:rPr>
      </w:pPr>
      <w:r>
        <w:rPr>
          <w:szCs w:val="20"/>
        </w:rPr>
        <w:t xml:space="preserve">Rodada feita no legado (versão 3.5.1), pelos roteiros de execução do módulo, sobre as telas dos menus </w:t>
      </w:r>
      <w:r>
        <w:rPr>
          <w:b/>
          <w:bCs/>
          <w:szCs w:val="20"/>
        </w:rPr>
        <w:t xml:space="preserve">Kits (6)</w:t>
      </w:r>
      <w:r>
        <w:rPr>
          <w:szCs w:val="20"/>
        </w:rPr>
        <w:t xml:space="preserve">, </w:t>
      </w:r>
      <w:r>
        <w:rPr>
          <w:b/>
          <w:bCs/>
          <w:szCs w:val="20"/>
        </w:rPr>
        <w:t xml:space="preserve">Regulatório (3)</w:t>
      </w:r>
      <w:r>
        <w:rPr>
          <w:szCs w:val="20"/>
        </w:rPr>
        <w:t xml:space="preserve">, </w:t>
      </w:r>
      <w:r>
        <w:rPr>
          <w:b/>
          <w:bCs/>
          <w:szCs w:val="20"/>
        </w:rPr>
        <w:t xml:space="preserve">Relatórios (25 no inventário; 22 itens no menu)</w:t>
      </w:r>
      <w:r>
        <w:rPr>
          <w:szCs w:val="20"/>
        </w:rPr>
        <w:t xml:space="preserve">, </w:t>
      </w:r>
      <w:r>
        <w:rPr>
          <w:b/>
          <w:bCs/>
          <w:szCs w:val="20"/>
        </w:rPr>
        <w:t xml:space="preserve">Inventário (4)</w:t>
      </w:r>
      <w:r>
        <w:rPr>
          <w:szCs w:val="20"/>
        </w:rPr>
        <w:t xml:space="preserve"> e </w:t>
      </w:r>
      <w:r>
        <w:rPr>
          <w:b/>
          <w:bCs/>
          <w:szCs w:val="20"/>
        </w:rPr>
        <w:t xml:space="preserve">Gestão Analítica (3)</w:t>
      </w:r>
      <w:r>
        <w:rPr>
          <w:szCs w:val="20"/>
        </w:rPr>
        <w:t xml:space="preserve">. Os passos que pedem </w:t>
      </w:r>
      <w:r>
        <w:rPr>
          <w:b/>
          <w:bCs/>
          <w:szCs w:val="20"/>
        </w:rPr>
        <w:t xml:space="preserve">outra pessoa</w:t>
      </w:r>
      <w:r>
        <w:rPr>
          <w:szCs w:val="20"/>
        </w:rPr>
        <w:t xml:space="preserve"> ou o </w:t>
      </w:r>
      <w:r>
        <w:rPr>
          <w:b/>
          <w:bCs/>
          <w:szCs w:val="20"/>
        </w:rPr>
        <w:t xml:space="preserve">usuário sem acesso</w:t>
      </w:r>
      <w:r>
        <w:rPr>
          <w:szCs w:val="20"/>
        </w:rPr>
        <w:t xml:space="preserve"> não foram feitos, porque os logins da rodada 10 não estavam disponíveis ao robô. Registro: </w:t>
      </w:r>
      <w:r>
        <w:rPr>
          <w:szCs w:val="20"/>
        </w:rPr>
        <w:t xml:space="preserve">execucao/2026-10-24-rodada-12b/</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12B (66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12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16</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32</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6</w:t>
            </w:r>
          </w:p>
        </w:tc>
      </w:tr>
    </w:tbl>
    <w:p>
      <w:pPr>
        <w:spacing w:after="0" w:line="360" w:lineRule="auto"/>
      </w:pPr>
    </w:p>
    <w:p>
      <w:pPr>
        <w:spacing w:after="0" w:line="360" w:lineRule="auto"/>
        <w:rPr>
          <w:szCs w:val="20"/>
        </w:rPr>
      </w:pPr>
      <w:r>
        <w:rPr>
          <w:b/>
          <w:bCs/>
          <w:szCs w:val="20"/>
        </w:rPr>
        <w:t xml:space="preserve">Defeitos novos: DV-EST-120 a 140 (21):</w:t>
      </w:r>
      <w:r>
        <w:rPr>
          <w:szCs w:val="20"/>
        </w:rPr>
        <w:t xml:space="preserve"> 9 de gravidade alta, 10 média e 2 baixa; 14 funcionais, 6 de norma e 1 de acesso. </w:t>
      </w:r>
      <w:r>
        <w:rPr>
          <w:b/>
          <w:bCs/>
          <w:szCs w:val="20"/>
        </w:rPr>
        <w:t xml:space="preserve">Reconfirmados sem número novo:</w:t>
      </w:r>
      <w:r>
        <w:rPr>
          <w:szCs w:val="20"/>
        </w:rPr>
        <w:t xml:space="preserve"> DV-EST-040, 047, 049, 057, 062, 068, 071, 077, 034 e 060.</w:t>
      </w:r>
    </w:p>
    <w:tbl>
      <w:tblPr>
        <w:tblStyle w:val="Tabelacomgrade"/>
        <w:tblW w:w="9631" w:type="dxa"/>
        <w:tblLayout w:type="fixed"/>
        <w:tblLook w:val="04A0" w:firstRow="1" w:lastRow="0" w:firstColumn="1" w:lastColumn="0" w:noHBand="0" w:noVBand="1"/>
      </w:tblPr>
      <w:tblGrid>
        <w:gridCol w:w="1512"/>
        <w:gridCol w:w="1295"/>
        <w:gridCol w:w="2583"/>
        <w:gridCol w:w="4241"/>
      </w:tblGrid>
      <w:tr>
        <w:trPr>
          <w:tblHeader/>
          <w:cantSplit/>
        </w:trPr>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512" w:type="dxa"/>
          </w:tcPr>
          <w:p>
            <w:pPr>
              <w:widowControl/>
              <w:spacing w:after="0" w:line="276" w:lineRule="auto"/>
              <w:jc w:val="left"/>
              <w:rPr>
                <w:sz w:val="18"/>
                <w:szCs w:val="18"/>
              </w:rPr>
            </w:pPr>
            <w:r>
              <w:rPr>
                <w:sz w:val="18"/>
                <w:szCs w:val="20"/>
              </w:rPr>
              <w:t xml:space="preserve">DV-EST-120</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Kits › Parâmetros de Configuração (Kit)</w:t>
            </w:r>
          </w:p>
        </w:tc>
        <w:tc>
          <w:tcPr>
            <w:tcW w:w="4241"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512" w:type="dxa"/>
          </w:tcPr>
          <w:p>
            <w:pPr>
              <w:widowControl/>
              <w:spacing w:after="0" w:line="276" w:lineRule="auto"/>
              <w:jc w:val="left"/>
              <w:rPr>
                <w:sz w:val="18"/>
                <w:szCs w:val="18"/>
              </w:rPr>
            </w:pPr>
            <w:r>
              <w:rPr>
                <w:sz w:val="18"/>
                <w:szCs w:val="20"/>
              </w:rPr>
              <w:t xml:space="preserve">DV-EST-121</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Relatório - Listagem de Lotes (Kits)</w:t>
            </w:r>
          </w:p>
        </w:tc>
        <w:tc>
          <w:tcPr>
            <w:tcW w:w="4241"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r>
      <w:tr>
        <w:trPr>
          <w:cantSplit/>
        </w:trPr>
        <w:tc>
          <w:tcPr>
            <w:tcW w:w="1512" w:type="dxa"/>
          </w:tcPr>
          <w:p>
            <w:pPr>
              <w:widowControl/>
              <w:spacing w:after="0" w:line="276" w:lineRule="auto"/>
              <w:jc w:val="left"/>
              <w:rPr>
                <w:sz w:val="18"/>
                <w:szCs w:val="18"/>
              </w:rPr>
            </w:pPr>
            <w:r>
              <w:rPr>
                <w:sz w:val="18"/>
                <w:szCs w:val="20"/>
              </w:rPr>
              <w:t xml:space="preserve">DV-EST-122</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Kits › Análise do Planejamento de Kits e Relatórios › Reposição de Componentes do Kit</w:t>
            </w:r>
          </w:p>
        </w:tc>
        <w:tc>
          <w:tcPr>
            <w:tcW w:w="4241"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r>
      <w:tr>
        <w:trPr>
          <w:cantSplit/>
        </w:trPr>
        <w:tc>
          <w:tcPr>
            <w:tcW w:w="1512" w:type="dxa"/>
          </w:tcPr>
          <w:p>
            <w:pPr>
              <w:widowControl/>
              <w:spacing w:after="0" w:line="276" w:lineRule="auto"/>
              <w:jc w:val="left"/>
              <w:rPr>
                <w:sz w:val="18"/>
                <w:szCs w:val="18"/>
              </w:rPr>
            </w:pPr>
            <w:r>
              <w:rPr>
                <w:sz w:val="18"/>
                <w:szCs w:val="20"/>
              </w:rPr>
              <w:t xml:space="preserve">DV-EST-123</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Kits › Análise do Planejamento de Kits</w:t>
            </w:r>
          </w:p>
        </w:tc>
        <w:tc>
          <w:tcPr>
            <w:tcW w:w="4241"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r>
      <w:tr>
        <w:trPr>
          <w:cantSplit/>
        </w:trPr>
        <w:tc>
          <w:tcPr>
            <w:tcW w:w="1512" w:type="dxa"/>
          </w:tcPr>
          <w:p>
            <w:pPr>
              <w:widowControl/>
              <w:spacing w:after="0" w:line="276" w:lineRule="auto"/>
              <w:jc w:val="left"/>
              <w:rPr>
                <w:sz w:val="18"/>
                <w:szCs w:val="18"/>
              </w:rPr>
            </w:pPr>
            <w:r>
              <w:rPr>
                <w:sz w:val="18"/>
                <w:szCs w:val="20"/>
              </w:rPr>
              <w:t xml:space="preserve">DV-EST-124</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Regulatório › Movimentações (lista)</w:t>
            </w:r>
          </w:p>
        </w:tc>
        <w:tc>
          <w:tcPr>
            <w:tcW w:w="4241"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r>
      <w:tr>
        <w:trPr>
          <w:cantSplit/>
        </w:trPr>
        <w:tc>
          <w:tcPr>
            <w:tcW w:w="1512" w:type="dxa"/>
          </w:tcPr>
          <w:p>
            <w:pPr>
              <w:widowControl/>
              <w:spacing w:after="0" w:line="276" w:lineRule="auto"/>
              <w:jc w:val="left"/>
              <w:rPr>
                <w:sz w:val="18"/>
                <w:szCs w:val="18"/>
              </w:rPr>
            </w:pPr>
            <w:r>
              <w:rPr>
                <w:sz w:val="18"/>
                <w:szCs w:val="20"/>
              </w:rPr>
              <w:t xml:space="preserve">DV-EST-125</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Regulatório › Movimentações</w:t>
            </w:r>
          </w:p>
        </w:tc>
        <w:tc>
          <w:tcPr>
            <w:tcW w:w="4241"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r>
      <w:tr>
        <w:trPr>
          <w:cantSplit/>
        </w:trPr>
        <w:tc>
          <w:tcPr>
            <w:tcW w:w="1512" w:type="dxa"/>
          </w:tcPr>
          <w:p>
            <w:pPr>
              <w:widowControl/>
              <w:spacing w:after="0" w:line="276" w:lineRule="auto"/>
              <w:jc w:val="left"/>
              <w:rPr>
                <w:sz w:val="18"/>
                <w:szCs w:val="18"/>
              </w:rPr>
            </w:pPr>
            <w:r>
              <w:rPr>
                <w:sz w:val="18"/>
                <w:szCs w:val="20"/>
              </w:rPr>
              <w:t xml:space="preserve">DV-EST-126</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Quarentena de Produto Acabado (RM18) e Relatório de Endereços (RM24)</w:t>
            </w:r>
          </w:p>
        </w:tc>
        <w:tc>
          <w:tcPr>
            <w:tcW w:w="4241"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r>
      <w:tr>
        <w:trPr>
          <w:cantSplit/>
        </w:trPr>
        <w:tc>
          <w:tcPr>
            <w:tcW w:w="1512" w:type="dxa"/>
          </w:tcPr>
          <w:p>
            <w:pPr>
              <w:widowControl/>
              <w:spacing w:after="0" w:line="276" w:lineRule="auto"/>
              <w:jc w:val="left"/>
              <w:rPr>
                <w:sz w:val="18"/>
                <w:szCs w:val="18"/>
              </w:rPr>
            </w:pPr>
            <w:r>
              <w:rPr>
                <w:sz w:val="18"/>
                <w:szCs w:val="20"/>
              </w:rPr>
              <w:t xml:space="preserve">DV-EST-127</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Relatório de Endereços (RM24)</w:t>
            </w:r>
          </w:p>
        </w:tc>
        <w:tc>
          <w:tcPr>
            <w:tcW w:w="4241"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r>
      <w:tr>
        <w:trPr>
          <w:cantSplit/>
        </w:trPr>
        <w:tc>
          <w:tcPr>
            <w:tcW w:w="1512" w:type="dxa"/>
          </w:tcPr>
          <w:p>
            <w:pPr>
              <w:widowControl/>
              <w:spacing w:after="0" w:line="276" w:lineRule="auto"/>
              <w:jc w:val="left"/>
              <w:rPr>
                <w:sz w:val="18"/>
                <w:szCs w:val="18"/>
              </w:rPr>
            </w:pPr>
            <w:r>
              <w:rPr>
                <w:sz w:val="18"/>
                <w:szCs w:val="20"/>
              </w:rPr>
              <w:t xml:space="preserve">DV-EST-128</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Relatório de Movimentação de Material (RC08)</w:t>
            </w:r>
          </w:p>
        </w:tc>
        <w:tc>
          <w:tcPr>
            <w:tcW w:w="4241"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512" w:type="dxa"/>
          </w:tcPr>
          <w:p>
            <w:pPr>
              <w:widowControl/>
              <w:spacing w:after="0" w:line="276" w:lineRule="auto"/>
              <w:jc w:val="left"/>
              <w:rPr>
                <w:sz w:val="18"/>
                <w:szCs w:val="18"/>
              </w:rPr>
            </w:pPr>
            <w:r>
              <w:rPr>
                <w:sz w:val="18"/>
                <w:szCs w:val="20"/>
              </w:rPr>
              <w:t xml:space="preserve">DV-EST-129</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4241"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512" w:type="dxa"/>
          </w:tcPr>
          <w:p>
            <w:pPr>
              <w:widowControl/>
              <w:spacing w:after="0" w:line="276" w:lineRule="auto"/>
              <w:jc w:val="left"/>
              <w:rPr>
                <w:sz w:val="18"/>
                <w:szCs w:val="18"/>
              </w:rPr>
            </w:pPr>
            <w:r>
              <w:rPr>
                <w:sz w:val="18"/>
                <w:szCs w:val="20"/>
              </w:rPr>
              <w:t xml:space="preserve">DV-EST-130</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Inventário do Mês</w:t>
            </w:r>
          </w:p>
        </w:tc>
        <w:tc>
          <w:tcPr>
            <w:tcW w:w="4241"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512" w:type="dxa"/>
          </w:tcPr>
          <w:p>
            <w:pPr>
              <w:widowControl/>
              <w:spacing w:after="0" w:line="276" w:lineRule="auto"/>
              <w:jc w:val="left"/>
              <w:rPr>
                <w:sz w:val="18"/>
                <w:szCs w:val="18"/>
              </w:rPr>
            </w:pPr>
            <w:r>
              <w:rPr>
                <w:sz w:val="18"/>
                <w:szCs w:val="20"/>
              </w:rPr>
              <w:t xml:space="preserve">DV-EST-131</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Mapa de Movimentação de Material</w:t>
            </w:r>
          </w:p>
        </w:tc>
        <w:tc>
          <w:tcPr>
            <w:tcW w:w="4241"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512" w:type="dxa"/>
          </w:tcPr>
          <w:p>
            <w:pPr>
              <w:widowControl/>
              <w:spacing w:after="0" w:line="276" w:lineRule="auto"/>
              <w:jc w:val="left"/>
              <w:rPr>
                <w:sz w:val="18"/>
                <w:szCs w:val="18"/>
              </w:rPr>
            </w:pPr>
            <w:r>
              <w:rPr>
                <w:sz w:val="18"/>
                <w:szCs w:val="20"/>
              </w:rPr>
              <w:t xml:space="preserve">DV-EST-132</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Material Reservado (RM10)</w:t>
            </w:r>
          </w:p>
        </w:tc>
        <w:tc>
          <w:tcPr>
            <w:tcW w:w="4241"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512" w:type="dxa"/>
          </w:tcPr>
          <w:p>
            <w:pPr>
              <w:widowControl/>
              <w:spacing w:after="0" w:line="276" w:lineRule="auto"/>
              <w:jc w:val="left"/>
              <w:rPr>
                <w:sz w:val="18"/>
                <w:szCs w:val="18"/>
              </w:rPr>
            </w:pPr>
            <w:r>
              <w:rPr>
                <w:sz w:val="18"/>
                <w:szCs w:val="20"/>
              </w:rPr>
              <w:t xml:space="preserve">DV-EST-133</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Relatórios › Relação de Lotes - Reanálise</w:t>
            </w:r>
          </w:p>
        </w:tc>
        <w:tc>
          <w:tcPr>
            <w:tcW w:w="4241"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512" w:type="dxa"/>
          </w:tcPr>
          <w:p>
            <w:pPr>
              <w:widowControl/>
              <w:spacing w:after="0" w:line="276" w:lineRule="auto"/>
              <w:jc w:val="left"/>
              <w:rPr>
                <w:sz w:val="18"/>
                <w:szCs w:val="18"/>
              </w:rPr>
            </w:pPr>
            <w:r>
              <w:rPr>
                <w:sz w:val="18"/>
                <w:szCs w:val="20"/>
              </w:rPr>
              <w:t xml:space="preserve">DV-EST-134</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Gestão Analítica › Análise de Estoque</w:t>
            </w:r>
          </w:p>
        </w:tc>
        <w:tc>
          <w:tcPr>
            <w:tcW w:w="4241"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512" w:type="dxa"/>
          </w:tcPr>
          <w:p>
            <w:pPr>
              <w:widowControl/>
              <w:spacing w:after="0" w:line="276" w:lineRule="auto"/>
              <w:jc w:val="left"/>
              <w:rPr>
                <w:sz w:val="18"/>
                <w:szCs w:val="18"/>
              </w:rPr>
            </w:pPr>
            <w:r>
              <w:rPr>
                <w:sz w:val="18"/>
                <w:szCs w:val="20"/>
              </w:rPr>
              <w:t xml:space="preserve">DV-EST-135</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Gestão Analítica › Análise de Estoque (lista)</w:t>
            </w:r>
          </w:p>
        </w:tc>
        <w:tc>
          <w:tcPr>
            <w:tcW w:w="4241"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r>
      <w:tr>
        <w:trPr>
          <w:cantSplit/>
        </w:trPr>
        <w:tc>
          <w:tcPr>
            <w:tcW w:w="1512" w:type="dxa"/>
          </w:tcPr>
          <w:p>
            <w:pPr>
              <w:widowControl/>
              <w:spacing w:after="0" w:line="276" w:lineRule="auto"/>
              <w:jc w:val="left"/>
              <w:rPr>
                <w:sz w:val="18"/>
                <w:szCs w:val="18"/>
              </w:rPr>
            </w:pPr>
            <w:r>
              <w:rPr>
                <w:sz w:val="18"/>
                <w:szCs w:val="20"/>
              </w:rPr>
              <w:t xml:space="preserve">DV-EST-136</w:t>
            </w:r>
          </w:p>
        </w:tc>
        <w:tc>
          <w:tcPr>
            <w:tcW w:w="1295" w:type="dxa"/>
          </w:tcPr>
          <w:p>
            <w:pPr>
              <w:widowControl/>
              <w:spacing w:after="0" w:line="276" w:lineRule="auto"/>
              <w:jc w:val="left"/>
              <w:rPr>
                <w:sz w:val="18"/>
                <w:szCs w:val="18"/>
              </w:rPr>
            </w:pPr>
            <w:r>
              <w:rPr>
                <w:sz w:val="18"/>
                <w:b/>
                <w:bCs/>
                <w:szCs w:val="20"/>
              </w:rPr>
              <w:t xml:space="preserve">Alta</w:t>
            </w:r>
          </w:p>
        </w:tc>
        <w:tc>
          <w:tcPr>
            <w:tcW w:w="2583" w:type="dxa"/>
          </w:tcPr>
          <w:p>
            <w:pPr>
              <w:widowControl/>
              <w:spacing w:after="0" w:line="276" w:lineRule="auto"/>
              <w:jc w:val="left"/>
              <w:rPr>
                <w:sz w:val="18"/>
                <w:szCs w:val="18"/>
              </w:rPr>
            </w:pPr>
            <w:r>
              <w:rPr>
                <w:sz w:val="18"/>
                <w:szCs w:val="20"/>
              </w:rPr>
              <w:t xml:space="preserve">Inventário › Apuração e Justificativa</w:t>
            </w:r>
          </w:p>
        </w:tc>
        <w:tc>
          <w:tcPr>
            <w:tcW w:w="4241"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512" w:type="dxa"/>
          </w:tcPr>
          <w:p>
            <w:pPr>
              <w:widowControl/>
              <w:spacing w:after="0" w:line="276" w:lineRule="auto"/>
              <w:jc w:val="left"/>
              <w:rPr>
                <w:sz w:val="18"/>
                <w:szCs w:val="18"/>
              </w:rPr>
            </w:pPr>
            <w:r>
              <w:rPr>
                <w:sz w:val="18"/>
                <w:szCs w:val="20"/>
              </w:rPr>
              <w:t xml:space="preserve">DV-EST-137</w:t>
            </w:r>
          </w:p>
        </w:tc>
        <w:tc>
          <w:tcPr>
            <w:tcW w:w="1295" w:type="dxa"/>
          </w:tcPr>
          <w:p>
            <w:pPr>
              <w:widowControl/>
              <w:spacing w:after="0" w:line="276" w:lineRule="auto"/>
              <w:jc w:val="left"/>
              <w:rPr>
                <w:sz w:val="18"/>
                <w:szCs w:val="18"/>
              </w:rPr>
            </w:pPr>
            <w:r>
              <w:rPr>
                <w:sz w:val="18"/>
                <w:szCs w:val="20"/>
              </w:rPr>
              <w:t xml:space="preserve">Baixa</w:t>
            </w:r>
          </w:p>
        </w:tc>
        <w:tc>
          <w:tcPr>
            <w:tcW w:w="2583" w:type="dxa"/>
          </w:tcPr>
          <w:p>
            <w:pPr>
              <w:widowControl/>
              <w:spacing w:after="0" w:line="276" w:lineRule="auto"/>
              <w:jc w:val="left"/>
              <w:rPr>
                <w:sz w:val="18"/>
                <w:szCs w:val="18"/>
              </w:rPr>
            </w:pPr>
            <w:r>
              <w:rPr>
                <w:sz w:val="18"/>
                <w:szCs w:val="20"/>
              </w:rPr>
              <w:t xml:space="preserve">Inventário › Justificativa e Ver Log</w:t>
            </w:r>
          </w:p>
        </w:tc>
        <w:tc>
          <w:tcPr>
            <w:tcW w:w="4241"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r>
      <w:tr>
        <w:trPr>
          <w:cantSplit/>
        </w:trPr>
        <w:tc>
          <w:tcPr>
            <w:tcW w:w="1512" w:type="dxa"/>
          </w:tcPr>
          <w:p>
            <w:pPr>
              <w:widowControl/>
              <w:spacing w:after="0" w:line="276" w:lineRule="auto"/>
              <w:jc w:val="left"/>
              <w:rPr>
                <w:sz w:val="18"/>
                <w:szCs w:val="18"/>
              </w:rPr>
            </w:pPr>
            <w:r>
              <w:rPr>
                <w:sz w:val="18"/>
                <w:szCs w:val="20"/>
              </w:rPr>
              <w:t xml:space="preserve">DV-EST-138</w:t>
            </w:r>
          </w:p>
        </w:tc>
        <w:tc>
          <w:tcPr>
            <w:tcW w:w="1295" w:type="dxa"/>
          </w:tcPr>
          <w:p>
            <w:pPr>
              <w:widowControl/>
              <w:spacing w:after="0" w:line="276" w:lineRule="auto"/>
              <w:jc w:val="left"/>
              <w:rPr>
                <w:sz w:val="18"/>
                <w:szCs w:val="18"/>
              </w:rPr>
            </w:pPr>
            <w:r>
              <w:rPr>
                <w:sz w:val="18"/>
                <w:szCs w:val="20"/>
              </w:rPr>
              <w:t xml:space="preserve">Baixa</w:t>
            </w:r>
          </w:p>
        </w:tc>
        <w:tc>
          <w:tcPr>
            <w:tcW w:w="2583" w:type="dxa"/>
          </w:tcPr>
          <w:p>
            <w:pPr>
              <w:widowControl/>
              <w:spacing w:after="0" w:line="276" w:lineRule="auto"/>
              <w:jc w:val="left"/>
              <w:rPr>
                <w:sz w:val="18"/>
                <w:szCs w:val="18"/>
              </w:rPr>
            </w:pPr>
            <w:r>
              <w:rPr>
                <w:sz w:val="18"/>
                <w:szCs w:val="20"/>
              </w:rPr>
              <w:t xml:space="preserve">Inventário › Contagem</w:t>
            </w:r>
          </w:p>
        </w:tc>
        <w:tc>
          <w:tcPr>
            <w:tcW w:w="4241" w:type="dxa"/>
          </w:tcPr>
          <w:p>
            <w:pPr>
              <w:widowControl/>
              <w:spacing w:after="0" w:line="276" w:lineRule="auto"/>
              <w:jc w:val="left"/>
              <w:rPr>
                <w:sz w:val="18"/>
                <w:szCs w:val="18"/>
              </w:rPr>
            </w:pPr>
            <w:r>
              <w:rPr>
                <w:sz w:val="18"/>
                <w:szCs w:val="20"/>
              </w:rPr>
              <w:t xml:space="preserve">Contagem do inventário aceita 99.999 e 0 sem pedir confirmação</w:t>
            </w:r>
          </w:p>
        </w:tc>
      </w:tr>
      <w:tr>
        <w:trPr>
          <w:cantSplit/>
        </w:trPr>
        <w:tc>
          <w:tcPr>
            <w:tcW w:w="1512" w:type="dxa"/>
          </w:tcPr>
          <w:p>
            <w:pPr>
              <w:widowControl/>
              <w:spacing w:after="0" w:line="276" w:lineRule="auto"/>
              <w:jc w:val="left"/>
              <w:rPr>
                <w:sz w:val="18"/>
                <w:szCs w:val="18"/>
              </w:rPr>
            </w:pPr>
            <w:r>
              <w:rPr>
                <w:sz w:val="18"/>
                <w:szCs w:val="20"/>
              </w:rPr>
              <w:t xml:space="preserve">DV-EST-139</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Inventário › Justificativa</w:t>
            </w:r>
          </w:p>
        </w:tc>
        <w:tc>
          <w:tcPr>
            <w:tcW w:w="4241"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r>
      <w:tr>
        <w:trPr>
          <w:cantSplit/>
        </w:trPr>
        <w:tc>
          <w:tcPr>
            <w:tcW w:w="1512" w:type="dxa"/>
          </w:tcPr>
          <w:p>
            <w:pPr>
              <w:widowControl/>
              <w:spacing w:after="0" w:line="276" w:lineRule="auto"/>
              <w:jc w:val="left"/>
              <w:rPr>
                <w:sz w:val="18"/>
                <w:szCs w:val="18"/>
              </w:rPr>
            </w:pPr>
            <w:r>
              <w:rPr>
                <w:sz w:val="18"/>
                <w:szCs w:val="20"/>
              </w:rPr>
              <w:t xml:space="preserve">DV-EST-140</w:t>
            </w:r>
          </w:p>
        </w:tc>
        <w:tc>
          <w:tcPr>
            <w:tcW w:w="1295" w:type="dxa"/>
          </w:tcPr>
          <w:p>
            <w:pPr>
              <w:widowControl/>
              <w:spacing w:after="0" w:line="276" w:lineRule="auto"/>
              <w:jc w:val="left"/>
              <w:rPr>
                <w:sz w:val="18"/>
                <w:szCs w:val="18"/>
              </w:rPr>
            </w:pPr>
            <w:r>
              <w:rPr>
                <w:sz w:val="18"/>
                <w:szCs w:val="20"/>
              </w:rPr>
              <w:t xml:space="preserve">Média</w:t>
            </w:r>
          </w:p>
        </w:tc>
        <w:tc>
          <w:tcPr>
            <w:tcW w:w="2583" w:type="dxa"/>
          </w:tcPr>
          <w:p>
            <w:pPr>
              <w:widowControl/>
              <w:spacing w:after="0" w:line="276" w:lineRule="auto"/>
              <w:jc w:val="left"/>
              <w:rPr>
                <w:sz w:val="18"/>
                <w:szCs w:val="18"/>
              </w:rPr>
            </w:pPr>
            <w:r>
              <w:rPr>
                <w:sz w:val="18"/>
                <w:szCs w:val="20"/>
              </w:rPr>
              <w:t xml:space="preserve">Relatórios › RC07, RC08, RM03 e RM14</w:t>
            </w:r>
          </w:p>
        </w:tc>
        <w:tc>
          <w:tcPr>
            <w:tcW w:w="4241"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r>
    </w:tbl>
    <w:p>
      <w:pPr>
        <w:spacing w:after="0" w:line="360" w:lineRule="auto"/>
      </w:pPr>
    </w:p>
    <w:p>
      <w:pPr>
        <w:spacing w:after="0" w:line="360" w:lineRule="auto"/>
        <w:rPr>
          <w:szCs w:val="20"/>
        </w:rPr>
      </w:pPr>
      <w:r>
        <w:rPr>
          <w:b/>
          <w:bCs/>
          <w:szCs w:val="20"/>
        </w:rPr>
        <w:t xml:space="preserve">O que não se confirmou ou mudou de leitura:</w:t>
      </w:r>
    </w:p>
    <w:p>
      <w:pPr>
        <w:numPr>
          <w:ilvl w:val="0"/>
          <w:numId w:val="2"/>
        </w:numPr>
        <w:spacing w:after="0" w:line="360" w:lineRule="auto"/>
        <w:rPr>
          <w:szCs w:val="20"/>
        </w:rPr>
      </w:pPr>
      <w:r>
        <w:rPr>
          <w:b/>
          <w:bCs/>
          <w:szCs w:val="20"/>
        </w:rPr>
        <w:t xml:space="preserve">DV-EST-054 não se confirmou.</w:t>
      </w:r>
      <w:r>
        <w:rPr>
          <w:szCs w:val="20"/>
        </w:rPr>
        <w:t xml:space="preserve"> A Análise do Planejamento de Kits gera e mostra o resultado (depois de "Analise gerada!" é preciso clicar em OK) e entra na lista depois de SALVAR ANÁLISE. Era leitura incompleta da rodada 8; o que sobra é o DV-EST-123 (apagar e cancelar sem rastro, código consumido a cada geração). O registro ainda traz o 054 como aberto.</w:t>
      </w:r>
    </w:p>
    <w:p>
      <w:pPr>
        <w:numPr>
          <w:ilvl w:val="0"/>
          <w:numId w:val="2"/>
        </w:numPr>
        <w:spacing w:after="0" w:line="360" w:lineRule="auto"/>
        <w:rPr>
          <w:szCs w:val="20"/>
        </w:rPr>
      </w:pPr>
      <w:r>
        <w:rPr>
          <w:szCs w:val="20"/>
        </w:rPr>
        <w:t xml:space="preserve">O botão </w:t>
      </w:r>
      <w:r>
        <w:rPr>
          <w:b/>
          <w:bCs/>
          <w:szCs w:val="20"/>
        </w:rPr>
        <w:t xml:space="preserve">ALTERAR ÚLTIMA CONTAGEM não existe</w:t>
      </w:r>
      <w:r>
        <w:rPr>
          <w:szCs w:val="20"/>
        </w:rPr>
        <w:t xml:space="preserve"> na tela de Justificativa do Inventário (o roteiro e o código falavam dele); a reabertura da contagem está na Apuração (VOLTAR CONTAGEM), e o defeito real é o DV-EST-136.</w:t>
      </w:r>
    </w:p>
    <w:p>
      <w:pPr>
        <w:numPr>
          <w:ilvl w:val="0"/>
          <w:numId w:val="2"/>
        </w:numPr>
        <w:spacing w:after="0" w:line="360" w:lineRule="auto"/>
        <w:rPr>
          <w:szCs w:val="20"/>
        </w:rPr>
      </w:pPr>
      <w:r>
        <w:rPr>
          <w:szCs w:val="20"/>
        </w:rPr>
        <w:t xml:space="preserve">O menu </w:t>
      </w:r>
      <w:r>
        <w:rPr>
          <w:b/>
          <w:bCs/>
          <w:szCs w:val="20"/>
        </w:rPr>
        <w:t xml:space="preserve">Relatórios tem 22 itens</w:t>
      </w:r>
      <w:r>
        <w:rPr>
          <w:szCs w:val="20"/>
        </w:rPr>
        <w:t xml:space="preserve">, e não 25: o Demonstrativo de Movimentação de Material, a Entrada de Material e a Saída de Material não têm item no menu, e o RC07 abre uma só tela, a do Demonstrativo Financeiro.</w:t>
      </w:r>
    </w:p>
    <w:p>
      <w:pPr>
        <w:numPr>
          <w:ilvl w:val="0"/>
          <w:numId w:val="2"/>
        </w:numPr>
        <w:spacing w:after="0" w:line="360" w:lineRule="auto"/>
        <w:rPr>
          <w:szCs w:val="20"/>
        </w:rPr>
      </w:pPr>
      <w:r>
        <w:rPr>
          <w:szCs w:val="20"/>
        </w:rPr>
        <w:t xml:space="preserve">A </w:t>
      </w:r>
      <w:r>
        <w:rPr>
          <w:b/>
          <w:bCs/>
          <w:szCs w:val="20"/>
        </w:rPr>
        <w:t xml:space="preserve">Listagem de Lotes (Kits)</w:t>
      </w:r>
      <w:r>
        <w:rPr>
          <w:szCs w:val="20"/>
        </w:rPr>
        <w:t xml:space="preserve"> e a </w:t>
      </w:r>
      <w:r>
        <w:rPr>
          <w:b/>
          <w:bCs/>
          <w:szCs w:val="20"/>
        </w:rPr>
        <w:t xml:space="preserve">Reposição de Itens a Vencer</w:t>
      </w:r>
      <w:r>
        <w:rPr>
          <w:szCs w:val="20"/>
        </w:rPr>
        <w:t xml:space="preserve">, bloqueadas na rodada 8, trazem dados com a remessa 004 e o lote </w:t>
      </w:r>
      <w:r>
        <w:rPr>
          <w:szCs w:val="20"/>
        </w:rPr>
        <w:t xml:space="preserve">TESTEKIT30</w:t>
      </w:r>
      <w:r>
        <w:rPr>
          <w:szCs w:val="20"/>
        </w:rPr>
        <w:t xml:space="preserve">; o código não dizia que a Listagem repete o lote em duas linhas (DV-EST-121).</w:t>
      </w:r>
    </w:p>
    <w:p>
      <w:pPr>
        <w:numPr>
          <w:ilvl w:val="0"/>
          <w:numId w:val="2"/>
        </w:numPr>
        <w:spacing w:after="0" w:line="360" w:lineRule="auto"/>
        <w:rPr>
          <w:szCs w:val="20"/>
        </w:rPr>
      </w:pPr>
      <w:r>
        <w:rPr>
          <w:szCs w:val="20"/>
        </w:rPr>
        <w:t xml:space="preserve">A lista de </w:t>
      </w:r>
      <w:r>
        <w:rPr>
          <w:b/>
          <w:bCs/>
          <w:szCs w:val="20"/>
        </w:rPr>
        <w:t xml:space="preserve">Movimentações do Regulatório</w:t>
      </w:r>
      <w:r>
        <w:rPr>
          <w:szCs w:val="20"/>
        </w:rPr>
        <w:t xml:space="preserve"> vem sempre vazia (DV-EST-124); as rodadas anteriores só tinham olhado o Histórico do Lote.</w:t>
      </w:r>
    </w:p>
    <w:p>
      <w:pPr>
        <w:numPr>
          <w:ilvl w:val="0"/>
          <w:numId w:val="2"/>
        </w:numPr>
        <w:spacing w:after="0" w:line="360" w:lineRule="auto"/>
        <w:rPr>
          <w:szCs w:val="20"/>
        </w:rPr>
      </w:pPr>
      <w:r>
        <w:rPr>
          <w:szCs w:val="20"/>
        </w:rPr>
        <w:t xml:space="preserve">O campo de data dos relatórios (RC07, RC08, RM03, RM14) não aceitou a digitação feita por script; usou-se o calendário do próprio campo. Isso não foi registrado como defeito do sistema, só o erro técnico com data incompleta (DV-EST-140).</w:t>
      </w:r>
    </w:p>
    <w:p>
      <w:pPr>
        <w:spacing w:after="0" w:line="360" w:lineRule="auto"/>
        <w:rPr>
          <w:szCs w:val="20"/>
        </w:rPr>
      </w:pPr>
      <w:r>
        <w:rPr>
          <w:b/>
          <w:bCs/>
          <w:szCs w:val="20"/>
        </w:rPr>
        <w:t xml:space="preserve">O que ficou sem fazer:</w:t>
      </w:r>
      <w:r>
        <w:rPr>
          <w:szCs w:val="20"/>
        </w:rPr>
        <w:t xml:space="preserve"> os passos de duas pessoas (Kits 1.5, 1.7, 2.13, 3.9, 4.13; Inventário 1.14 e 2.8; Regulatório 1.7 e 2.10) e os de "outro grupo" dos Relatórios; o Cadastro de Kits e o Planejamento (2.x e 3.x), a Solicitação e o Controle de Kits e a Análise de Componentes; a Entrada de Material do Regulatório com lote novo; o RM14 e o RM03 com massa de controlado, o RC03 com entrada por nota fiscal, a Agenda de Reanálise - Relatório, a ordenação e a paginação dos relatórios e a conferência visual dos PDF (só se leu o texto); do Inventário, os passos 1.9 a 1.16, 2.10 a 2.14 e 3.8 e o Inventário do Mês contra uma contagem apurada; da Gestão Analítica, os itens 1.3, 1.5, 1.6, 1.8 a 1.11, 1.13 e 1.14, a Curva ABC inteira e o Pedido de Compra (bloqueado pelo DV-EST-077).</w:t>
      </w:r>
    </w:p>
    <w:p>
      <w:pPr>
        <w:spacing w:after="0" w:line="360" w:lineRule="auto"/>
        <w:rPr>
          <w:szCs w:val="20"/>
        </w:rPr>
      </w:pPr>
      <w:r>
        <w:rPr>
          <w:b/>
          <w:bCs/>
          <w:szCs w:val="20"/>
        </w:rPr>
        <w:t xml:space="preserve">Dados alterados e devolvidos:</w:t>
      </w:r>
      <w:r>
        <w:rPr>
          <w:szCs w:val="20"/>
        </w:rPr>
        <w:t xml:space="preserve"> a Validade Mínima do Kit (foi a 99999, vazio, </w:t>
      </w:r>
      <w:r>
        <w:rPr>
          <w:szCs w:val="20"/>
        </w:rPr>
        <w:t xml:space="preserve">abc</w:t>
      </w:r>
      <w:r>
        <w:rPr>
          <w:szCs w:val="20"/>
        </w:rPr>
        <w:t xml:space="preserve">, 60, 100, 150, 200 e 500 e </w:t>
      </w:r>
      <w:r>
        <w:rPr>
          <w:b/>
          <w:bCs/>
          <w:szCs w:val="20"/>
        </w:rPr>
        <w:t xml:space="preserve">voltou a 0</w:t>
      </w:r>
      <w:r>
        <w:rPr>
          <w:szCs w:val="20"/>
        </w:rPr>
        <w:t xml:space="preserve">) e a marca Retenção do item </w:t>
      </w:r>
      <w:r>
        <w:rPr>
          <w:szCs w:val="20"/>
        </w:rPr>
        <w:t xml:space="preserve">20011</w:t>
      </w:r>
      <w:r>
        <w:rPr>
          <w:szCs w:val="20"/>
        </w:rPr>
        <w:t xml:space="preserve"> (desmarcada e marcada de novo). O inventário 3 foi processado (o saldo do </w:t>
      </w:r>
      <w:r>
        <w:rPr>
          <w:szCs w:val="20"/>
        </w:rPr>
        <w:t xml:space="preserve">TESTEPA001</w:t>
      </w:r>
      <w:r>
        <w:rPr>
          <w:szCs w:val="20"/>
        </w:rPr>
        <w:t xml:space="preserve"> no endereço </w:t>
      </w:r>
      <w:r>
        <w:rPr>
          <w:szCs w:val="20"/>
        </w:rPr>
        <w:t xml:space="preserve">L110-R001-C001-A001</w:t>
      </w:r>
      <w:r>
        <w:rPr>
          <w:szCs w:val="20"/>
        </w:rPr>
        <w:t xml:space="preserve"> passou de 72 para 77), e uma unidade da retenção do </w:t>
      </w:r>
      <w:r>
        <w:rPr>
          <w:szCs w:val="20"/>
        </w:rPr>
        <w:t xml:space="preserve">TESTEPA010</w:t>
      </w:r>
      <w:r>
        <w:rPr>
          <w:szCs w:val="20"/>
        </w:rPr>
        <w:t xml:space="preserve"> saiu.</w:t>
      </w:r>
    </w:p>
    <w:p>
      <w:pPr>
        <w:spacing w:after="0" w:line="360" w:lineRule="auto"/>
        <w:rPr>
          <w:szCs w:val="20"/>
        </w:rPr>
      </w:pPr>
      <w:r>
        <w:rPr>
          <w:szCs w:val="20"/>
        </w:rPr>
        <w:t xml:space="preserve">Detalhes e capturas: </w:t>
      </w:r>
      <w:r>
        <w:rPr>
          <w:szCs w:val="20"/>
        </w:rPr>
        <w:t xml:space="preserve">execucao/2026-10-24-rodada-12b/resultado.md</w:t>
      </w:r>
      <w:r>
        <w:rPr>
          <w:szCs w:val="20"/>
        </w:rPr>
        <w:t xml:space="preserve">.</w:t>
      </w:r>
    </w:p>
    <w:p>
      <w:pPr>
        <w:keepNext/>
        <w:spacing w:before="120" w:after="0" w:line="360" w:lineRule="auto"/>
        <w:rPr>
          <w:b/>
          <w:bCs/>
          <w:szCs w:val="20"/>
        </w:rPr>
      </w:pPr>
      <w:r>
        <w:rPr>
          <w:b/>
          <w:bCs/>
          <w:szCs w:val="20"/>
        </w:rPr>
        <w:t xml:space="preserve">Rodada 12C (24/10/2026): o caminho do lote, do recebimento à saída</w:t>
      </w:r>
    </w:p>
    <w:p>
      <w:pPr>
        <w:spacing w:after="0" w:line="360" w:lineRule="auto"/>
        <w:rPr>
          <w:szCs w:val="20"/>
        </w:rPr>
      </w:pPr>
      <w:r>
        <w:rPr>
          <w:szCs w:val="20"/>
        </w:rPr>
        <w:t xml:space="preserve">Rodada feita no legado (versão 3.5.1), com os roteiros de Recebimento e Quarentena, Reprovado e Reanálise, Movimentação Interna e Solicitação e Atendimento, seguindo </w:t>
      </w:r>
      <w:r>
        <w:rPr>
          <w:b/>
          <w:bCs/>
          <w:szCs w:val="20"/>
        </w:rPr>
        <w:t xml:space="preserve">um lote</w:t>
      </w:r>
      <w:r>
        <w:rPr>
          <w:szCs w:val="20"/>
        </w:rPr>
        <w:t xml:space="preserve"> do checklist do veículo até a separação, mais o CQ onde o roteiro mandou. Usou-se a segunda pessoa (usuário de teste do mesmo grupo) para autorizar o recebimento e aprovar a solicitação, e um usuário sem permissão para os passos de acesso. Registro: </w:t>
      </w:r>
      <w:r>
        <w:rPr>
          <w:szCs w:val="20"/>
        </w:rPr>
        <w:t xml:space="preserve">execucao/2026-10-24-rodada-12c/</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12C (55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22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8</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23</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Defeitos novos: DV-EST-160 a 171 (12):</w:t>
      </w:r>
      <w:r>
        <w:rPr>
          <w:szCs w:val="20"/>
        </w:rPr>
        <w:t xml:space="preserve"> 5 de gravidade alta (160, 162, 164, 166 e 167) e 7 média; 8 de norma e 4 funcionais. O achado de acesso (14 telas do Estoque abrem pelo endereço) é o DV-EST-008, já existente e reconfirmado.</w:t>
      </w:r>
    </w:p>
    <w:tbl>
      <w:tblPr>
        <w:tblStyle w:val="Tabelacomgrade"/>
        <w:tblW w:w="9631" w:type="dxa"/>
        <w:tblLayout w:type="fixed"/>
        <w:tblLook w:val="04A0" w:firstRow="1" w:lastRow="0" w:firstColumn="1" w:lastColumn="0" w:noHBand="0" w:noVBand="1"/>
      </w:tblPr>
      <w:tblGrid>
        <w:gridCol w:w="1537"/>
        <w:gridCol w:w="1314"/>
        <w:gridCol w:w="2747"/>
        <w:gridCol w:w="4033"/>
      </w:tblGrid>
      <w:tr>
        <w:trPr>
          <w:tblHeader/>
          <w:cantSplit/>
        </w:trPr>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4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537" w:type="dxa"/>
          </w:tcPr>
          <w:p>
            <w:pPr>
              <w:widowControl/>
              <w:spacing w:after="0" w:line="276" w:lineRule="auto"/>
              <w:jc w:val="left"/>
              <w:rPr>
                <w:sz w:val="18"/>
                <w:szCs w:val="18"/>
              </w:rPr>
            </w:pPr>
            <w:r>
              <w:rPr>
                <w:sz w:val="18"/>
                <w:szCs w:val="20"/>
              </w:rPr>
              <w:t xml:space="preserve">DV-EST-160</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Endereçamento de Material</w:t>
            </w:r>
          </w:p>
        </w:tc>
        <w:tc>
          <w:tcPr>
            <w:tcW w:w="4033"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537" w:type="dxa"/>
          </w:tcPr>
          <w:p>
            <w:pPr>
              <w:widowControl/>
              <w:spacing w:after="0" w:line="276" w:lineRule="auto"/>
              <w:jc w:val="left"/>
              <w:rPr>
                <w:sz w:val="18"/>
                <w:szCs w:val="18"/>
              </w:rPr>
            </w:pPr>
            <w:r>
              <w:rPr>
                <w:sz w:val="18"/>
                <w:szCs w:val="20"/>
              </w:rPr>
              <w:t xml:space="preserve">DV-EST-161</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Conferência de Recebimento</w:t>
            </w:r>
          </w:p>
        </w:tc>
        <w:tc>
          <w:tcPr>
            <w:tcW w:w="4033"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r>
      <w:tr>
        <w:trPr>
          <w:cantSplit/>
        </w:trPr>
        <w:tc>
          <w:tcPr>
            <w:tcW w:w="1537" w:type="dxa"/>
          </w:tcPr>
          <w:p>
            <w:pPr>
              <w:widowControl/>
              <w:spacing w:after="0" w:line="276" w:lineRule="auto"/>
              <w:jc w:val="left"/>
              <w:rPr>
                <w:sz w:val="18"/>
                <w:szCs w:val="18"/>
              </w:rPr>
            </w:pPr>
            <w:r>
              <w:rPr>
                <w:sz w:val="18"/>
                <w:szCs w:val="20"/>
              </w:rPr>
              <w:t xml:space="preserve">DV-EST-162</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Recebimento de Material</w:t>
            </w:r>
          </w:p>
        </w:tc>
        <w:tc>
          <w:tcPr>
            <w:tcW w:w="4033"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537" w:type="dxa"/>
          </w:tcPr>
          <w:p>
            <w:pPr>
              <w:widowControl/>
              <w:spacing w:after="0" w:line="276" w:lineRule="auto"/>
              <w:jc w:val="left"/>
              <w:rPr>
                <w:sz w:val="18"/>
                <w:szCs w:val="18"/>
              </w:rPr>
            </w:pPr>
            <w:r>
              <w:rPr>
                <w:sz w:val="18"/>
                <w:szCs w:val="20"/>
              </w:rPr>
              <w:t xml:space="preserve">DV-EST-163</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Endereçamento de Material</w:t>
            </w:r>
          </w:p>
        </w:tc>
        <w:tc>
          <w:tcPr>
            <w:tcW w:w="4033" w:type="dxa"/>
          </w:tcPr>
          <w:p>
            <w:pPr>
              <w:widowControl/>
              <w:spacing w:after="0" w:line="276" w:lineRule="auto"/>
              <w:jc w:val="left"/>
              <w:rPr>
                <w:sz w:val="18"/>
                <w:szCs w:val="18"/>
              </w:rPr>
            </w:pPr>
            <w:r>
              <w:rPr>
                <w:sz w:val="18"/>
                <w:szCs w:val="20"/>
              </w:rPr>
              <w:t xml:space="preserve">Cancelar o endereçamento não pede justificativa e não deixa histórico</w:t>
            </w:r>
          </w:p>
        </w:tc>
      </w:tr>
      <w:tr>
        <w:trPr>
          <w:cantSplit/>
        </w:trPr>
        <w:tc>
          <w:tcPr>
            <w:tcW w:w="1537" w:type="dxa"/>
          </w:tcPr>
          <w:p>
            <w:pPr>
              <w:widowControl/>
              <w:spacing w:after="0" w:line="276" w:lineRule="auto"/>
              <w:jc w:val="left"/>
              <w:rPr>
                <w:sz w:val="18"/>
                <w:szCs w:val="18"/>
              </w:rPr>
            </w:pPr>
            <w:r>
              <w:rPr>
                <w:sz w:val="18"/>
                <w:szCs w:val="20"/>
              </w:rPr>
              <w:t xml:space="preserve">DV-EST-164</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Aprovação de Solicitação</w:t>
            </w:r>
          </w:p>
        </w:tc>
        <w:tc>
          <w:tcPr>
            <w:tcW w:w="4033"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537" w:type="dxa"/>
          </w:tcPr>
          <w:p>
            <w:pPr>
              <w:widowControl/>
              <w:spacing w:after="0" w:line="276" w:lineRule="auto"/>
              <w:jc w:val="left"/>
              <w:rPr>
                <w:sz w:val="18"/>
                <w:szCs w:val="18"/>
              </w:rPr>
            </w:pPr>
            <w:r>
              <w:rPr>
                <w:sz w:val="18"/>
                <w:szCs w:val="20"/>
              </w:rPr>
              <w:t xml:space="preserve">DV-EST-165</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Separação de Material</w:t>
            </w:r>
          </w:p>
        </w:tc>
        <w:tc>
          <w:tcPr>
            <w:tcW w:w="4033"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r>
      <w:tr>
        <w:trPr>
          <w:cantSplit/>
        </w:trPr>
        <w:tc>
          <w:tcPr>
            <w:tcW w:w="1537" w:type="dxa"/>
          </w:tcPr>
          <w:p>
            <w:pPr>
              <w:widowControl/>
              <w:spacing w:after="0" w:line="276" w:lineRule="auto"/>
              <w:jc w:val="left"/>
              <w:rPr>
                <w:sz w:val="18"/>
                <w:szCs w:val="18"/>
              </w:rPr>
            </w:pPr>
            <w:r>
              <w:rPr>
                <w:sz w:val="18"/>
                <w:szCs w:val="20"/>
              </w:rPr>
              <w:t xml:space="preserve">DV-EST-166</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4033"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537" w:type="dxa"/>
          </w:tcPr>
          <w:p>
            <w:pPr>
              <w:widowControl/>
              <w:spacing w:after="0" w:line="276" w:lineRule="auto"/>
              <w:jc w:val="left"/>
              <w:rPr>
                <w:sz w:val="18"/>
                <w:szCs w:val="18"/>
              </w:rPr>
            </w:pPr>
            <w:r>
              <w:rPr>
                <w:sz w:val="18"/>
                <w:szCs w:val="20"/>
              </w:rPr>
              <w:t xml:space="preserve">DV-EST-167</w:t>
            </w:r>
          </w:p>
        </w:tc>
        <w:tc>
          <w:tcPr>
            <w:tcW w:w="1314" w:type="dxa"/>
          </w:tcPr>
          <w:p>
            <w:pPr>
              <w:widowControl/>
              <w:spacing w:after="0" w:line="276" w:lineRule="auto"/>
              <w:jc w:val="left"/>
              <w:rPr>
                <w:sz w:val="18"/>
                <w:szCs w:val="18"/>
              </w:rPr>
            </w:pPr>
            <w:r>
              <w:rPr>
                <w:sz w:val="18"/>
                <w:b/>
                <w:bCs/>
                <w:szCs w:val="20"/>
              </w:rPr>
              <w:t xml:space="preserve">Alta</w:t>
            </w:r>
          </w:p>
        </w:tc>
        <w:tc>
          <w:tcPr>
            <w:tcW w:w="2747" w:type="dxa"/>
          </w:tcPr>
          <w:p>
            <w:pPr>
              <w:widowControl/>
              <w:spacing w:after="0" w:line="276" w:lineRule="auto"/>
              <w:jc w:val="left"/>
              <w:rPr>
                <w:sz w:val="18"/>
                <w:szCs w:val="18"/>
              </w:rPr>
            </w:pPr>
            <w:r>
              <w:rPr>
                <w:sz w:val="18"/>
                <w:szCs w:val="20"/>
              </w:rPr>
              <w:t xml:space="preserve">Movimentação de Material</w:t>
            </w:r>
          </w:p>
        </w:tc>
        <w:tc>
          <w:tcPr>
            <w:tcW w:w="4033"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r>
        <w:trPr>
          <w:cantSplit/>
        </w:trPr>
        <w:tc>
          <w:tcPr>
            <w:tcW w:w="1537" w:type="dxa"/>
          </w:tcPr>
          <w:p>
            <w:pPr>
              <w:widowControl/>
              <w:spacing w:after="0" w:line="276" w:lineRule="auto"/>
              <w:jc w:val="left"/>
              <w:rPr>
                <w:sz w:val="18"/>
                <w:szCs w:val="18"/>
              </w:rPr>
            </w:pPr>
            <w:r>
              <w:rPr>
                <w:sz w:val="18"/>
                <w:szCs w:val="20"/>
              </w:rPr>
              <w:t xml:space="preserve">DV-EST-168</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Entrada de Produção</w:t>
            </w:r>
          </w:p>
        </w:tc>
        <w:tc>
          <w:tcPr>
            <w:tcW w:w="4033"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r>
      <w:tr>
        <w:trPr>
          <w:cantSplit/>
        </w:trPr>
        <w:tc>
          <w:tcPr>
            <w:tcW w:w="1537" w:type="dxa"/>
          </w:tcPr>
          <w:p>
            <w:pPr>
              <w:widowControl/>
              <w:spacing w:after="0" w:line="276" w:lineRule="auto"/>
              <w:jc w:val="left"/>
              <w:rPr>
                <w:sz w:val="18"/>
                <w:szCs w:val="18"/>
              </w:rPr>
            </w:pPr>
            <w:r>
              <w:rPr>
                <w:sz w:val="18"/>
                <w:szCs w:val="20"/>
              </w:rPr>
              <w:t xml:space="preserve">DV-EST-169</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CQ › Solicitação de Análise (cancelar) e Controle da Qualidade / Movimentação de Material</w:t>
            </w:r>
          </w:p>
        </w:tc>
        <w:tc>
          <w:tcPr>
            <w:tcW w:w="4033"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r>
      <w:tr>
        <w:trPr>
          <w:cantSplit/>
        </w:trPr>
        <w:tc>
          <w:tcPr>
            <w:tcW w:w="1537" w:type="dxa"/>
          </w:tcPr>
          <w:p>
            <w:pPr>
              <w:widowControl/>
              <w:spacing w:after="0" w:line="276" w:lineRule="auto"/>
              <w:jc w:val="left"/>
              <w:rPr>
                <w:sz w:val="18"/>
                <w:szCs w:val="18"/>
              </w:rPr>
            </w:pPr>
            <w:r>
              <w:rPr>
                <w:sz w:val="18"/>
                <w:szCs w:val="20"/>
              </w:rPr>
              <w:t xml:space="preserve">DV-EST-170</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Conferência de Recebimento</w:t>
            </w:r>
          </w:p>
        </w:tc>
        <w:tc>
          <w:tcPr>
            <w:tcW w:w="4033"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r>
      <w:tr>
        <w:trPr>
          <w:cantSplit/>
        </w:trPr>
        <w:tc>
          <w:tcPr>
            <w:tcW w:w="1537" w:type="dxa"/>
          </w:tcPr>
          <w:p>
            <w:pPr>
              <w:widowControl/>
              <w:spacing w:after="0" w:line="276" w:lineRule="auto"/>
              <w:jc w:val="left"/>
              <w:rPr>
                <w:sz w:val="18"/>
                <w:szCs w:val="18"/>
              </w:rPr>
            </w:pPr>
            <w:r>
              <w:rPr>
                <w:sz w:val="18"/>
                <w:szCs w:val="20"/>
              </w:rPr>
              <w:t xml:space="preserve">DV-EST-171</w:t>
            </w:r>
          </w:p>
        </w:tc>
        <w:tc>
          <w:tcPr>
            <w:tcW w:w="1314" w:type="dxa"/>
          </w:tcPr>
          <w:p>
            <w:pPr>
              <w:widowControl/>
              <w:spacing w:after="0" w:line="276" w:lineRule="auto"/>
              <w:jc w:val="left"/>
              <w:rPr>
                <w:sz w:val="18"/>
                <w:szCs w:val="18"/>
              </w:rPr>
            </w:pPr>
            <w:r>
              <w:rPr>
                <w:sz w:val="18"/>
                <w:szCs w:val="20"/>
              </w:rPr>
              <w:t xml:space="preserve">Média</w:t>
            </w:r>
          </w:p>
        </w:tc>
        <w:tc>
          <w:tcPr>
            <w:tcW w:w="2747"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4033"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r>
    </w:tbl>
    <w:p>
      <w:pPr>
        <w:spacing w:after="0" w:line="360" w:lineRule="auto"/>
      </w:pPr>
    </w:p>
    <w:p>
      <w:pPr>
        <w:spacing w:after="0" w:line="360" w:lineRule="auto"/>
        <w:rPr>
          <w:szCs w:val="20"/>
        </w:rPr>
      </w:pPr>
      <w:r>
        <w:rPr>
          <w:b/>
          <w:bCs/>
          <w:szCs w:val="20"/>
        </w:rPr>
        <w:t xml:space="preserve">Em uma frase:</w:t>
      </w:r>
      <w:r>
        <w:rPr>
          <w:szCs w:val="20"/>
        </w:rPr>
        <w:t xml:space="preserve"> a corrente do lote </w:t>
      </w:r>
      <w:r>
        <w:rPr>
          <w:b/>
          <w:bCs/>
          <w:szCs w:val="20"/>
        </w:rPr>
        <w:t xml:space="preserve">continua quebrada em dois pontos</w:t>
      </w:r>
      <w:r>
        <w:rPr>
          <w:szCs w:val="20"/>
        </w:rPr>
        <w:t xml:space="preserve"> (a conferência dá erro de volumes, DV-EST-015, e o Endereçamento não grava, DV-EST-016); pelo caminho de contorno o lote chega ao disponível, e nesse caminho </w:t>
      </w:r>
      <w:r>
        <w:rPr>
          <w:b/>
          <w:bCs/>
          <w:szCs w:val="20"/>
        </w:rPr>
        <w:t xml:space="preserve">um lote vencido pode ser aprovado pelo CQ</w:t>
      </w:r>
      <w:r>
        <w:rPr>
          <w:szCs w:val="20"/>
        </w:rPr>
        <w:t xml:space="preserve"> se a validade do laudo for digitada no futuro, liberado e movimentado (DV-EST-166 e 167).</w:t>
      </w:r>
    </w:p>
    <w:p>
      <w:pPr>
        <w:spacing w:after="0" w:line="360" w:lineRule="auto"/>
        <w:rPr>
          <w:szCs w:val="20"/>
        </w:rPr>
      </w:pPr>
      <w:r>
        <w:rPr>
          <w:b/>
          <w:bCs/>
          <w:szCs w:val="20"/>
        </w:rPr>
        <w:t xml:space="preserve">Os quatro momentos do saldo</w:t>
      </w:r>
      <w:r>
        <w:rPr>
          <w:szCs w:val="20"/>
        </w:rPr>
        <w:t xml:space="preserve"> (lote </w:t>
      </w:r>
      <w:r>
        <w:rPr>
          <w:szCs w:val="20"/>
        </w:rPr>
        <w:t xml:space="preserve">TESTEPA004</w:t>
      </w:r>
      <w:r>
        <w:rPr>
          <w:szCs w:val="20"/>
        </w:rPr>
        <w:t xml:space="preserve">, item </w:t>
      </w:r>
      <w:r>
        <w:rPr>
          <w:szCs w:val="20"/>
        </w:rPr>
        <w:t xml:space="preserve">TST0003</w:t>
      </w:r>
      <w:r>
        <w:rPr>
          <w:szCs w:val="20"/>
        </w:rPr>
        <w:t xml:space="preserve">, medidos na Disponibilidade do Lote): antes da solicitação, disponível 39 e total 39; com o atendimento finalizado, disponível 37, separação 2 e total 39; com a separação confirmada, disponível 37, separação 0 e total 37. A baixa do total só acontece na confirmação da separação; cancelar a separação devolve o saldo, mas o Histórico do Lote mantém a saída (DV-EST-165). A remessa em si não foi exercida nesta rodada.</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Atender Todos escolhe o lote que vence primeiro</w:t>
      </w:r>
      <w:r>
        <w:rPr>
          <w:szCs w:val="20"/>
        </w:rPr>
        <w:t xml:space="preserve"> (</w:t>
      </w:r>
      <w:r>
        <w:rPr>
          <w:szCs w:val="20"/>
        </w:rPr>
        <w:t xml:space="preserve">TESTEPA004</w:t>
      </w:r>
      <w:r>
        <w:rPr>
          <w:szCs w:val="20"/>
        </w:rPr>
        <w:t xml:space="preserve">), como a boa prática pede; o código não mostrava essa regra. O Atender Item não a tem (DV-EST-048).</w:t>
      </w:r>
    </w:p>
    <w:p>
      <w:pPr>
        <w:numPr>
          <w:ilvl w:val="0"/>
          <w:numId w:val="2"/>
        </w:numPr>
        <w:spacing w:after="0" w:line="360" w:lineRule="auto"/>
        <w:rPr>
          <w:szCs w:val="20"/>
        </w:rPr>
      </w:pPr>
      <w:r>
        <w:rPr>
          <w:szCs w:val="20"/>
        </w:rPr>
        <w:t xml:space="preserve">O </w:t>
      </w:r>
      <w:r>
        <w:rPr>
          <w:b/>
          <w:bCs/>
          <w:szCs w:val="20"/>
        </w:rPr>
        <w:t xml:space="preserve">Atendimento esconde</w:t>
      </w:r>
      <w:r>
        <w:rPr>
          <w:szCs w:val="20"/>
        </w:rPr>
        <w:t xml:space="preserve"> os lotes vencidos, em quarentena e reprovados; quem os oferece é a Movimentação de Material (DV-EST-033).</w:t>
      </w:r>
    </w:p>
    <w:p>
      <w:pPr>
        <w:numPr>
          <w:ilvl w:val="0"/>
          <w:numId w:val="2"/>
        </w:numPr>
        <w:spacing w:after="0" w:line="360" w:lineRule="auto"/>
        <w:rPr>
          <w:szCs w:val="20"/>
        </w:rPr>
      </w:pPr>
      <w:r>
        <w:rPr>
          <w:szCs w:val="20"/>
        </w:rPr>
        <w:t xml:space="preserve">A </w:t>
      </w:r>
      <w:r>
        <w:rPr>
          <w:b/>
          <w:bCs/>
          <w:szCs w:val="20"/>
        </w:rPr>
        <w:t xml:space="preserve">Movimentação de Material recusa destino incompleto</w:t>
      </w:r>
      <w:r>
        <w:rPr>
          <w:szCs w:val="20"/>
        </w:rPr>
        <w:t xml:space="preserve"> ("Endereço de destino inválido!") e a mistura de lotes ("O item não pode ser armazenado no endereço informado!"); a Movimentação de Quarentena e o Endereçamento aceitam o destino incompleto (DV-EST-044 e 160).</w:t>
      </w:r>
    </w:p>
    <w:p>
      <w:pPr>
        <w:numPr>
          <w:ilvl w:val="0"/>
          <w:numId w:val="2"/>
        </w:numPr>
        <w:spacing w:after="0" w:line="360" w:lineRule="auto"/>
        <w:rPr>
          <w:szCs w:val="20"/>
        </w:rPr>
      </w:pPr>
      <w:r>
        <w:rPr>
          <w:b/>
          <w:bCs/>
          <w:szCs w:val="20"/>
        </w:rPr>
        <w:t xml:space="preserve">Reabrir uma solicitação aprovada zera a aprovação</w:t>
      </w:r>
      <w:r>
        <w:rPr>
          <w:szCs w:val="20"/>
        </w:rPr>
        <w:t xml:space="preserve"> (o certo), e a solicitação com itens atendidos não oferece o botão Reabrir.</w:t>
      </w:r>
    </w:p>
    <w:p>
      <w:pPr>
        <w:numPr>
          <w:ilvl w:val="0"/>
          <w:numId w:val="2"/>
        </w:numPr>
        <w:spacing w:after="0" w:line="360" w:lineRule="auto"/>
        <w:rPr>
          <w:szCs w:val="20"/>
        </w:rPr>
      </w:pPr>
      <w:r>
        <w:rPr>
          <w:szCs w:val="20"/>
        </w:rPr>
        <w:t xml:space="preserve">O </w:t>
      </w:r>
      <w:r>
        <w:rPr>
          <w:b/>
          <w:bCs/>
          <w:szCs w:val="20"/>
        </w:rPr>
        <w:t xml:space="preserve">laudo recusa validade anterior a hoje</w:t>
      </w:r>
      <w:r>
        <w:rPr>
          <w:szCs w:val="20"/>
        </w:rPr>
        <w:t xml:space="preserve">, mas o campo é editável e aceita validade futura maior que a do lote (DV-EST-166).</w:t>
      </w:r>
    </w:p>
    <w:p>
      <w:pPr>
        <w:numPr>
          <w:ilvl w:val="0"/>
          <w:numId w:val="2"/>
        </w:numPr>
        <w:spacing w:after="0" w:line="360" w:lineRule="auto"/>
        <w:rPr>
          <w:szCs w:val="20"/>
        </w:rPr>
      </w:pPr>
      <w:r>
        <w:rPr>
          <w:szCs w:val="20"/>
        </w:rPr>
        <w:t xml:space="preserve">A análise ainda </w:t>
      </w:r>
      <w:r>
        <w:rPr>
          <w:b/>
          <w:bCs/>
          <w:szCs w:val="20"/>
        </w:rPr>
        <w:t xml:space="preserve">aguardando análise não oferece "Atualizar Resultado"</w:t>
      </w:r>
      <w:r>
        <w:rPr>
          <w:szCs w:val="20"/>
        </w:rPr>
        <w:t xml:space="preserve"> no Estoque; o botão só aparece com o laudo emitido.</w:t>
      </w:r>
    </w:p>
    <w:p>
      <w:pPr>
        <w:numPr>
          <w:ilvl w:val="0"/>
          <w:numId w:val="2"/>
        </w:numPr>
        <w:spacing w:after="0" w:line="360" w:lineRule="auto"/>
        <w:rPr>
          <w:szCs w:val="20"/>
        </w:rPr>
      </w:pPr>
      <w:r>
        <w:rPr>
          <w:szCs w:val="20"/>
        </w:rPr>
        <w:t xml:space="preserve">O </w:t>
      </w:r>
      <w:r>
        <w:rPr>
          <w:b/>
          <w:bCs/>
          <w:szCs w:val="20"/>
        </w:rPr>
        <w:t xml:space="preserve">cancelamento da solicitação de análise no CQ não vira "reprovado" no Estoque</w:t>
      </w:r>
      <w:r>
        <w:rPr>
          <w:szCs w:val="20"/>
        </w:rPr>
        <w:t xml:space="preserve">, como o código sugeria: o Estoque nem fica sabendo (DV-EST-169).</w:t>
      </w:r>
    </w:p>
    <w:p>
      <w:pPr>
        <w:numPr>
          <w:ilvl w:val="0"/>
          <w:numId w:val="2"/>
        </w:numPr>
        <w:spacing w:after="0" w:line="360" w:lineRule="auto"/>
        <w:rPr>
          <w:szCs w:val="20"/>
        </w:rPr>
      </w:pPr>
      <w:r>
        <w:rPr>
          <w:szCs w:val="20"/>
        </w:rPr>
        <w:t xml:space="preserve">A coluna </w:t>
      </w:r>
      <w:r>
        <w:rPr>
          <w:b/>
          <w:bCs/>
          <w:szCs w:val="20"/>
        </w:rPr>
        <w:t xml:space="preserve">"Vencido / Reanálise"</w:t>
      </w:r>
      <w:r>
        <w:rPr>
          <w:szCs w:val="20"/>
        </w:rPr>
        <w:t xml:space="preserve"> da Disponibilidade só enxerga o lote vencido depois que ele saiu da quarentena; em quarentena, aparece como Quarentena.</w:t>
      </w:r>
    </w:p>
    <w:p>
      <w:pPr>
        <w:numPr>
          <w:ilvl w:val="0"/>
          <w:numId w:val="2"/>
        </w:numPr>
        <w:spacing w:after="0" w:line="360" w:lineRule="auto"/>
        <w:rPr>
          <w:szCs w:val="20"/>
        </w:rPr>
      </w:pPr>
      <w:r>
        <w:rPr>
          <w:szCs w:val="20"/>
        </w:rPr>
        <w:t xml:space="preserve">O recebimento de item </w:t>
      </w:r>
      <w:r>
        <w:rPr>
          <w:b/>
          <w:bCs/>
          <w:szCs w:val="20"/>
        </w:rPr>
        <w:t xml:space="preserve">sem lote gera o lote padrão `ND`</w:t>
      </w:r>
      <w:r>
        <w:rPr>
          <w:szCs w:val="20"/>
        </w:rPr>
        <w:t xml:space="preserve">, e a conferência dele dá o mesmo erro de volumes: o erro não depende de o item ter lote.</w:t>
      </w:r>
    </w:p>
    <w:p>
      <w:pPr>
        <w:numPr>
          <w:ilvl w:val="0"/>
          <w:numId w:val="2"/>
        </w:numPr>
        <w:spacing w:after="0" w:line="360" w:lineRule="auto"/>
        <w:rPr>
          <w:szCs w:val="20"/>
        </w:rPr>
      </w:pPr>
      <w:r>
        <w:rPr>
          <w:szCs w:val="20"/>
        </w:rPr>
        <w:t xml:space="preserve">Apareceu uma vez, em vermelho, o texto técnico </w:t>
      </w:r>
      <w:r>
        <w:rPr>
          <w:szCs w:val="20"/>
        </w:rPr>
        <w:t xml:space="preserve">Line 50: &lt;%=Cabecalho()%&gt;</w:t>
      </w:r>
      <w:r>
        <w:rPr>
          <w:szCs w:val="20"/>
        </w:rPr>
        <w:t xml:space="preserve"> depois de "Cadastro Finalizado!". Não foi reproduzido nem capturado; fica como ponto a verificar.</w:t>
      </w:r>
    </w:p>
    <w:p>
      <w:pPr>
        <w:spacing w:after="0" w:line="360" w:lineRule="auto"/>
        <w:rPr>
          <w:szCs w:val="20"/>
        </w:rPr>
      </w:pPr>
      <w:r>
        <w:rPr>
          <w:b/>
          <w:bCs/>
          <w:szCs w:val="20"/>
        </w:rPr>
        <w:t xml:space="preserve">O que ficou sem fazer</w:t>
      </w:r>
      <w:r>
        <w:rPr>
          <w:szCs w:val="20"/>
        </w:rPr>
        <w:t xml:space="preserve"> (por tempo e prioridade; os Médios e Baixos vêm depois dos Alta): do recebimento e da quarentena, o checklist 1.8 a 1.14 e 1.16, o recebimento 2.4, 2.20 e 2.24 a 2.30, a conferência 3.1, 3.3, 3.7 e 3.12 a 3.16, o endereçamento 4.3 a 4.5 e 4.13 a 4.16, o CQ 5.1 e 5.20 a 5.26 e a Movimentação de Quarentena 6.1, 6.2, 6.5, 6.6, 6.8 e 6.10 a 6.19; da reanálise, a Agenda 1.2 a 1.6 e 1.8 a 1.14 e as telas de Reanálise Avulsa e de Revalidação de Lote inteiras; da movimentação interna, quase tudo além de 2.7 a 2.9; da solicitação, boa parte dos passos 1.x, 2.x, 3.x e 4.x; a remessa em si e os Parâmetros do Estoque; e o roteiro de devolução e entrada de produção. </w:t>
      </w:r>
      <w:r>
        <w:rPr>
          <w:b/>
          <w:bCs/>
          <w:szCs w:val="20"/>
        </w:rPr>
        <w:t xml:space="preserve">Bloqueados por condição:</w:t>
      </w:r>
      <w:r>
        <w:rPr>
          <w:szCs w:val="20"/>
        </w:rPr>
        <w:t xml:space="preserve"> 1.4 (respostas do checklist, DV-EST-004), 2.11 e 2.12 (precisa de nota com quantidade pendente), 3.13 (Central de Pesagem, DV-EST-067), 4.13 (DBA) e 5.20, 5.21 e 5.26 (item com duas análises, CQ desligado, usuário sem a função).</w:t>
      </w:r>
    </w:p>
    <w:p>
      <w:pPr>
        <w:spacing w:after="0" w:line="360" w:lineRule="auto"/>
        <w:rPr>
          <w:szCs w:val="20"/>
        </w:rPr>
      </w:pPr>
      <w:r>
        <w:rPr>
          <w:szCs w:val="20"/>
        </w:rPr>
        <w:t xml:space="preserve">Detalhes e capturas: </w:t>
      </w:r>
      <w:r>
        <w:rPr>
          <w:szCs w:val="20"/>
        </w:rPr>
        <w:t xml:space="preserve">execucao/2026-10-24-rodada-12c/resultado.md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w:t>
      </w:r>
      <w:r>
        <w:rPr>
          <w:b/>
          <w:bCs/>
          <w:szCs w:val="20"/>
        </w:rPr>
        <w:t xml:space="preserve">150 defeitos, todos abertos</w:t>
      </w:r>
      <w:r>
        <w:rPr>
          <w:szCs w:val="20"/>
        </w:rPr>
        <w:t xml:space="preserve"> (55 de gravidade alta, 75 média e 20 baixa; 65 de norma, 70 funcionais, 14 de acesso e segurança e 1 de ambiente). A tabela abaixo traz os principais das onze primeiras rodadas (DV-EST-001 a 077); os 74 das rodadas 12A, 12B e 12C (DV-EST-078 a 118, 120 a 140 e 160 a 171) estão nas tabelas das seções de cada rodada e, de novo, em "Desvios das rodadas 12A, 12B e 12C", no fim deste capítulo.</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4"/>
        <w:gridCol w:w="1988"/>
        <w:gridCol w:w="2751"/>
        <w:gridCol w:w="2216"/>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51"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16"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(Saída - Retenção)</w:t>
            </w:r>
          </w:p>
        </w:tc>
        <w:tc>
          <w:tcPr>
            <w:tcW w:w="2751"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Central de Pesagem (editar volume)</w:t>
            </w:r>
          </w:p>
        </w:tc>
        <w:tc>
          <w:tcPr>
            <w:tcW w:w="2751"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16"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 (remessa criada pelo kit)</w:t>
            </w:r>
          </w:p>
        </w:tc>
        <w:tc>
          <w:tcPr>
            <w:tcW w:w="2751"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Regulatório: Movimentações e Consulta Disponibilidade</w:t>
            </w:r>
          </w:p>
        </w:tc>
        <w:tc>
          <w:tcPr>
            <w:tcW w:w="2751"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16"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Movimentação de Quarentena</w:t>
            </w:r>
          </w:p>
        </w:tc>
        <w:tc>
          <w:tcPr>
            <w:tcW w:w="2751"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16"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Cadastros: Item</w:t>
            </w:r>
          </w:p>
        </w:tc>
        <w:tc>
          <w:tcPr>
            <w:tcW w:w="2751"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16"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(reprovar)</w:t>
            </w:r>
          </w:p>
        </w:tc>
        <w:tc>
          <w:tcPr>
            <w:tcW w:w="2751"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16"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CQ: laudo (aprovar)</w:t>
            </w:r>
          </w:p>
        </w:tc>
        <w:tc>
          <w:tcPr>
            <w:tcW w:w="2751"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16"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 CQ: funções</w:t>
            </w:r>
          </w:p>
        </w:tc>
        <w:tc>
          <w:tcPr>
            <w:tcW w:w="2751"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16"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Principal: conta de usuário</w:t>
            </w:r>
          </w:p>
        </w:tc>
        <w:tc>
          <w:tcPr>
            <w:tcW w:w="2751"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16"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Endereçamento</w:t>
            </w:r>
          </w:p>
        </w:tc>
        <w:tc>
          <w:tcPr>
            <w:tcW w:w="2751"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16"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Avaliação do Fornecedor × Recebimento</w:t>
            </w:r>
          </w:p>
        </w:tc>
        <w:tc>
          <w:tcPr>
            <w:tcW w:w="2751"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16"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16"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Entrada de Material - Produção</w:t>
            </w:r>
          </w:p>
        </w:tc>
        <w:tc>
          <w:tcPr>
            <w:tcW w:w="2751"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16"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Conferência de Recebimento</w:t>
            </w:r>
          </w:p>
        </w:tc>
        <w:tc>
          <w:tcPr>
            <w:tcW w:w="2751"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16"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16"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autorização</w:t>
            </w:r>
          </w:p>
        </w:tc>
        <w:tc>
          <w:tcPr>
            <w:tcW w:w="2751"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16"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Telas do Estoque</w:t>
            </w:r>
          </w:p>
        </w:tc>
        <w:tc>
          <w:tcPr>
            <w:tcW w:w="2751"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16"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16"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 CQ</w:t>
            </w:r>
          </w:p>
        </w:tc>
        <w:tc>
          <w:tcPr>
            <w:tcW w:w="2751"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16"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laudo</w:t>
            </w:r>
          </w:p>
        </w:tc>
        <w:tc>
          <w:tcPr>
            <w:tcW w:w="2751"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16"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separação da amostra</w:t>
            </w:r>
          </w:p>
        </w:tc>
        <w:tc>
          <w:tcPr>
            <w:tcW w:w="2751"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16"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Movimentação de Material</w:t>
            </w:r>
          </w:p>
        </w:tc>
        <w:tc>
          <w:tcPr>
            <w:tcW w:w="2751"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16"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Estoque: Histórico do Lote</w:t>
            </w:r>
          </w:p>
        </w:tc>
        <w:tc>
          <w:tcPr>
            <w:tcW w:w="2751"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16"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Reanálise Avulsa</w:t>
            </w:r>
          </w:p>
        </w:tc>
        <w:tc>
          <w:tcPr>
            <w:tcW w:w="2751"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16"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Agenda de Reanálise</w:t>
            </w:r>
          </w:p>
        </w:tc>
        <w:tc>
          <w:tcPr>
            <w:tcW w:w="2751" w:type="dxa"/>
          </w:tcPr>
          <w:p>
            <w:pPr>
              <w:widowControl/>
              <w:spacing w:after="0" w:line="276" w:lineRule="auto"/>
              <w:jc w:val="left"/>
              <w:rPr>
                <w:sz w:val="18"/>
                <w:szCs w:val="18"/>
              </w:rPr>
            </w:pPr>
            <w:r>
              <w:rPr>
                <w:sz w:val="18"/>
                <w:szCs w:val="20"/>
              </w:rPr>
              <w:t xml:space="preserve">Não lista lote de item que já teve movimentação (a classificação de reanálise trava depois da primeira movimentação). </w:t>
            </w:r>
            <w:r>
              <w:rPr>
                <w:sz w:val="18"/>
                <w:i/>
                <w:iCs/>
                <w:szCs w:val="20"/>
              </w:rPr>
              <w:t xml:space="preserve">Rodada 5: a leitura mudou com o DV-EST-043; falta saber como o `TST0001` recebeu a classificação</w:t>
            </w:r>
          </w:p>
        </w:tc>
        <w:tc>
          <w:tcPr>
            <w:tcW w:w="2216" w:type="dxa"/>
          </w:tcPr>
          <w:p>
            <w:pPr>
              <w:widowControl/>
              <w:spacing w:after="0" w:line="276" w:lineRule="auto"/>
              <w:jc w:val="left"/>
              <w:rPr>
                <w:sz w:val="18"/>
                <w:szCs w:val="18"/>
              </w:rPr>
            </w:pPr>
            <w:r>
              <w:rPr>
                <w:sz w:val="18"/>
                <w:szCs w:val="20"/>
              </w:rPr>
              <w:t xml:space="preserve">O controle da reanálise por prazo depende da agenda</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4" w:type="dxa"/>
          </w:tcPr>
          <w:p>
            <w:pPr>
              <w:widowControl/>
              <w:spacing w:after="0" w:line="276" w:lineRule="auto"/>
              <w:jc w:val="left"/>
              <w:rPr>
                <w:sz w:val="18"/>
                <w:szCs w:val="18"/>
              </w:rPr>
            </w:pPr>
            <w:r>
              <w:rPr>
                <w:sz w:val="18"/>
                <w:szCs w:val="20"/>
              </w:rPr>
              <w:t xml:space="preserve">Média (a confirmar)</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16"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w:t>
            </w:r>
          </w:p>
        </w:tc>
        <w:tc>
          <w:tcPr>
            <w:tcW w:w="2751" w:type="dxa"/>
          </w:tcPr>
          <w:p>
            <w:pPr>
              <w:widowControl/>
              <w:spacing w:after="0" w:line="276" w:lineRule="auto"/>
              <w:jc w:val="left"/>
              <w:rPr>
                <w:sz w:val="18"/>
                <w:szCs w:val="18"/>
              </w:rPr>
            </w:pPr>
            <w:r>
              <w:rPr>
                <w:sz w:val="18"/>
                <w:szCs w:val="20"/>
              </w:rPr>
              <w:t xml:space="preserve">Não há campo de justificativa ao atender</w:t>
            </w:r>
          </w:p>
        </w:tc>
        <w:tc>
          <w:tcPr>
            <w:tcW w:w="2216"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4" w:type="dxa"/>
          </w:tcPr>
          <w:p>
            <w:pPr>
              <w:widowControl/>
              <w:spacing w:after="0" w:line="276" w:lineRule="auto"/>
              <w:jc w:val="left"/>
              <w:rPr>
                <w:sz w:val="18"/>
                <w:szCs w:val="18"/>
              </w:rPr>
            </w:pPr>
            <w:r>
              <w:rPr>
                <w:sz w:val="18"/>
                <w:b/>
                <w:bCs/>
                <w:szCs w:val="20"/>
              </w:rPr>
              <w:t xml:space="preserve">Alta</w:t>
            </w:r>
          </w:p>
        </w:tc>
        <w:tc>
          <w:tcPr>
            <w:tcW w:w="1988" w:type="dxa"/>
          </w:tcPr>
          <w:p>
            <w:pPr>
              <w:widowControl/>
              <w:spacing w:after="0" w:line="276" w:lineRule="auto"/>
              <w:jc w:val="left"/>
              <w:rPr>
                <w:sz w:val="18"/>
                <w:szCs w:val="18"/>
              </w:rPr>
            </w:pPr>
            <w:r>
              <w:rPr>
                <w:sz w:val="18"/>
                <w:szCs w:val="20"/>
              </w:rPr>
              <w:t xml:space="preserve">Remessa de Material</w:t>
            </w:r>
          </w:p>
        </w:tc>
        <w:tc>
          <w:tcPr>
            <w:tcW w:w="2751"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16"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Revalidação de Lote e Agenda de Reanálise</w:t>
            </w:r>
          </w:p>
        </w:tc>
        <w:tc>
          <w:tcPr>
            <w:tcW w:w="2751" w:type="dxa"/>
          </w:tcPr>
          <w:p>
            <w:pPr>
              <w:widowControl/>
              <w:spacing w:after="0" w:line="276" w:lineRule="auto"/>
              <w:jc w:val="left"/>
              <w:rPr>
                <w:sz w:val="18"/>
                <w:szCs w:val="18"/>
              </w:rPr>
            </w:pPr>
            <w:r>
              <w:rPr>
                <w:sz w:val="18"/>
                <w:szCs w:val="20"/>
              </w:rPr>
              <w:t xml:space="preserve">Lista vazia mostra linha fantasma com zeros e botão Editar</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CQ: digitação de resultados</w:t>
            </w:r>
          </w:p>
        </w:tc>
        <w:tc>
          <w:tcPr>
            <w:tcW w:w="2751" w:type="dxa"/>
          </w:tcPr>
          <w:p>
            <w:pPr>
              <w:widowControl/>
              <w:spacing w:after="0" w:line="276" w:lineRule="auto"/>
              <w:jc w:val="left"/>
              <w:rPr>
                <w:sz w:val="18"/>
                <w:szCs w:val="18"/>
              </w:rPr>
            </w:pPr>
            <w:r>
              <w:rPr>
                <w:sz w:val="18"/>
                <w:szCs w:val="20"/>
              </w:rPr>
              <w:t xml:space="preserve">O resultado de conformidade vem pré-selecionado em "conforme"</w:t>
            </w:r>
          </w:p>
        </w:tc>
        <w:tc>
          <w:tcPr>
            <w:tcW w:w="2216"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Endereço de estoque: exclusão</w:t>
            </w:r>
          </w:p>
        </w:tc>
        <w:tc>
          <w:tcPr>
            <w:tcW w:w="2751"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16"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Análise do Estoque</w:t>
            </w:r>
          </w:p>
        </w:tc>
        <w:tc>
          <w:tcPr>
            <w:tcW w:w="2751"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16"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Pedido de Compra</w:t>
            </w:r>
          </w:p>
        </w:tc>
        <w:tc>
          <w:tcPr>
            <w:tcW w:w="2751"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16"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Avaliação do Fornecedor</w:t>
            </w:r>
          </w:p>
        </w:tc>
        <w:tc>
          <w:tcPr>
            <w:tcW w:w="2751" w:type="dxa"/>
          </w:tcPr>
          <w:p>
            <w:pPr>
              <w:widowControl/>
              <w:spacing w:after="0" w:line="276" w:lineRule="auto"/>
              <w:jc w:val="left"/>
              <w:rPr>
                <w:sz w:val="18"/>
                <w:szCs w:val="18"/>
              </w:rPr>
            </w:pPr>
            <w:r>
              <w:rPr>
                <w:sz w:val="18"/>
                <w:szCs w:val="20"/>
              </w:rPr>
              <w:t xml:space="preserve">Depois de gravada, não pode ser alterada nem tem histórico</w:t>
            </w:r>
          </w:p>
        </w:tc>
        <w:tc>
          <w:tcPr>
            <w:tcW w:w="2216"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Entrada de Material - Produção → CQ</w:t>
            </w:r>
          </w:p>
        </w:tc>
        <w:tc>
          <w:tcPr>
            <w:tcW w:w="2751"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16"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Checklist de inspeção veicular</w:t>
            </w:r>
          </w:p>
        </w:tc>
        <w:tc>
          <w:tcPr>
            <w:tcW w:w="2751" w:type="dxa"/>
          </w:tcPr>
          <w:p>
            <w:pPr>
              <w:widowControl/>
              <w:spacing w:after="0" w:line="276" w:lineRule="auto"/>
              <w:jc w:val="left"/>
              <w:rPr>
                <w:sz w:val="18"/>
                <w:szCs w:val="18"/>
              </w:rPr>
            </w:pPr>
            <w:r>
              <w:rPr>
                <w:sz w:val="18"/>
                <w:szCs w:val="20"/>
              </w:rPr>
              <w:t xml:space="preserve">Salva com parecer "Aprovado" sem nenhuma das 15 respostas</w:t>
            </w:r>
          </w:p>
        </w:tc>
        <w:tc>
          <w:tcPr>
            <w:tcW w:w="2216"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16"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16"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16"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Recebimento de Material: lote</w:t>
            </w:r>
          </w:p>
        </w:tc>
        <w:tc>
          <w:tcPr>
            <w:tcW w:w="2751"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16"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Acesso ao Estoque</w:t>
            </w:r>
          </w:p>
        </w:tc>
        <w:tc>
          <w:tcPr>
            <w:tcW w:w="2751" w:type="dxa"/>
          </w:tcPr>
          <w:p>
            <w:pPr>
              <w:widowControl/>
              <w:spacing w:after="0" w:line="276" w:lineRule="auto"/>
              <w:jc w:val="left"/>
              <w:rPr>
                <w:sz w:val="18"/>
                <w:szCs w:val="18"/>
              </w:rPr>
            </w:pPr>
            <w:r>
              <w:rPr>
                <w:sz w:val="18"/>
                <w:szCs w:val="20"/>
              </w:rPr>
              <w:t xml:space="preserve">A mensagem de acesso negado não diz qual permissão falta</w:t>
            </w:r>
          </w:p>
        </w:tc>
        <w:tc>
          <w:tcPr>
            <w:tcW w:w="2216"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Telas Usuário e Perfil do Estoque</w:t>
            </w:r>
          </w:p>
        </w:tc>
        <w:tc>
          <w:tcPr>
            <w:tcW w:w="2751"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16"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w:t>
            </w:r>
          </w:p>
        </w:tc>
        <w:tc>
          <w:tcPr>
            <w:tcW w:w="2751"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Endereço de estoque</w:t>
            </w:r>
          </w:p>
        </w:tc>
        <w:tc>
          <w:tcPr>
            <w:tcW w:w="2751"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CQ: mensagens</w:t>
            </w:r>
          </w:p>
        </w:tc>
        <w:tc>
          <w:tcPr>
            <w:tcW w:w="2751"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Análise da Curva ABC</w:t>
            </w:r>
          </w:p>
        </w:tc>
        <w:tc>
          <w:tcPr>
            <w:tcW w:w="2751" w:type="dxa"/>
          </w:tcPr>
          <w:p>
            <w:pPr>
              <w:widowControl/>
              <w:spacing w:after="0" w:line="276" w:lineRule="auto"/>
              <w:jc w:val="left"/>
              <w:rPr>
                <w:sz w:val="18"/>
                <w:szCs w:val="18"/>
              </w:rPr>
            </w:pPr>
            <w:r>
              <w:rPr>
                <w:sz w:val="18"/>
                <w:szCs w:val="20"/>
              </w:rPr>
              <w:t xml:space="preserve">Aceita período no futuro (2030) e gera a curva</w:t>
            </w:r>
          </w:p>
        </w:tc>
        <w:tc>
          <w:tcPr>
            <w:tcW w:w="2216"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Recebimento de Material: nota fiscal</w:t>
            </w:r>
          </w:p>
        </w:tc>
        <w:tc>
          <w:tcPr>
            <w:tcW w:w="2751"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Contagem, Auditoria e Apuração</w:t>
            </w:r>
          </w:p>
        </w:tc>
        <w:tc>
          <w:tcPr>
            <w:tcW w:w="2751"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Inventário: Apuração</w:t>
            </w:r>
          </w:p>
        </w:tc>
        <w:tc>
          <w:tcPr>
            <w:tcW w:w="2751"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Banco (tela fora do menu)</w:t>
            </w:r>
          </w:p>
        </w:tc>
        <w:tc>
          <w:tcPr>
            <w:tcW w:w="2751"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Kits: Análise do Planejamento</w:t>
            </w:r>
          </w:p>
        </w:tc>
        <w:tc>
          <w:tcPr>
            <w:tcW w:w="2751" w:type="dxa"/>
          </w:tcPr>
          <w:p>
            <w:pPr>
              <w:widowControl/>
              <w:spacing w:after="0" w:line="276" w:lineRule="auto"/>
              <w:jc w:val="left"/>
              <w:rPr>
                <w:sz w:val="18"/>
                <w:szCs w:val="18"/>
              </w:rPr>
            </w:pPr>
            <w:r>
              <w:rPr>
                <w:sz w:val="18"/>
                <w:szCs w:val="20"/>
              </w:rPr>
              <w:t xml:space="preserve">Diz "Analise gerada!", mas não grava nem mostra a necessidade; a lista de análises segue vazia.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sistema não pode confirmar o que não gravou (mesma família do DV-EST-016)</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(kit)</w:t>
            </w:r>
          </w:p>
        </w:tc>
        <w:tc>
          <w:tcPr>
            <w:tcW w:w="2751"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Condição de Armazenagem, Coluna (e Rua, Andar)</w:t>
            </w:r>
          </w:p>
        </w:tc>
        <w:tc>
          <w:tcPr>
            <w:tcW w:w="2751"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Atendimento de Solicitação: cancelar item</w:t>
            </w:r>
          </w:p>
        </w:tc>
        <w:tc>
          <w:tcPr>
            <w:tcW w:w="2751"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Relatórios RM36 (Insumos Reprovados) e RM17 (Quarentena)</w:t>
            </w:r>
          </w:p>
        </w:tc>
        <w:tc>
          <w:tcPr>
            <w:tcW w:w="2751"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16"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Solicitação de Material (Produção)</w:t>
            </w:r>
          </w:p>
        </w:tc>
        <w:tc>
          <w:tcPr>
            <w:tcW w:w="2751"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Devolução de Material</w:t>
            </w:r>
          </w:p>
        </w:tc>
        <w:tc>
          <w:tcPr>
            <w:tcW w:w="2751"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Cadastro de Local de Armazenagem</w:t>
            </w:r>
          </w:p>
        </w:tc>
        <w:tc>
          <w:tcPr>
            <w:tcW w:w="2751"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16"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Aprovação de Solicitação</w:t>
            </w:r>
          </w:p>
        </w:tc>
        <w:tc>
          <w:tcPr>
            <w:tcW w:w="2751"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4" w:type="dxa"/>
          </w:tcPr>
          <w:p>
            <w:pPr>
              <w:widowControl/>
              <w:spacing w:after="0" w:line="276" w:lineRule="auto"/>
              <w:jc w:val="left"/>
              <w:rPr>
                <w:sz w:val="18"/>
                <w:szCs w:val="18"/>
              </w:rPr>
            </w:pPr>
            <w:r>
              <w:rPr>
                <w:sz w:val="18"/>
                <w:szCs w:val="20"/>
              </w:rPr>
              <w:t xml:space="preserve">Média</w:t>
            </w:r>
          </w:p>
        </w:tc>
        <w:tc>
          <w:tcPr>
            <w:tcW w:w="1988" w:type="dxa"/>
          </w:tcPr>
          <w:p>
            <w:pPr>
              <w:widowControl/>
              <w:spacing w:after="0" w:line="276" w:lineRule="auto"/>
              <w:jc w:val="left"/>
              <w:rPr>
                <w:sz w:val="18"/>
                <w:szCs w:val="18"/>
              </w:rPr>
            </w:pPr>
            <w:r>
              <w:rPr>
                <w:sz w:val="18"/>
                <w:szCs w:val="20"/>
              </w:rPr>
              <w:t xml:space="preserve">Regulatório: Entrada - Estabilidade e CQ: Acompanhamento</w:t>
            </w:r>
          </w:p>
        </w:tc>
        <w:tc>
          <w:tcPr>
            <w:tcW w:w="2751"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4" w:type="dxa"/>
          </w:tcPr>
          <w:p>
            <w:pPr>
              <w:widowControl/>
              <w:spacing w:after="0" w:line="276" w:lineRule="auto"/>
              <w:jc w:val="left"/>
              <w:rPr>
                <w:sz w:val="18"/>
                <w:szCs w:val="18"/>
              </w:rPr>
            </w:pPr>
            <w:r>
              <w:rPr>
                <w:sz w:val="18"/>
                <w:szCs w:val="20"/>
              </w:rPr>
              <w:t xml:space="preserve">Média (a validar)</w:t>
            </w:r>
          </w:p>
        </w:tc>
        <w:tc>
          <w:tcPr>
            <w:tcW w:w="1988" w:type="dxa"/>
          </w:tcPr>
          <w:p>
            <w:pPr>
              <w:widowControl/>
              <w:spacing w:after="0" w:line="276" w:lineRule="auto"/>
              <w:jc w:val="left"/>
              <w:rPr>
                <w:sz w:val="18"/>
                <w:szCs w:val="18"/>
              </w:rPr>
            </w:pPr>
            <w:r>
              <w:rPr>
                <w:sz w:val="18"/>
                <w:szCs w:val="20"/>
              </w:rPr>
              <w:t xml:space="preserve">Remessa de Material × Rastreabilidade</w:t>
            </w:r>
          </w:p>
        </w:tc>
        <w:tc>
          <w:tcPr>
            <w:tcW w:w="2751"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w:t>
            </w:r>
          </w:p>
        </w:tc>
        <w:tc>
          <w:tcPr>
            <w:tcW w:w="2751"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Item e demais pesquisas</w:t>
            </w:r>
          </w:p>
        </w:tc>
        <w:tc>
          <w:tcPr>
            <w:tcW w:w="2751"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Cadastro de Kits</w:t>
            </w:r>
          </w:p>
        </w:tc>
        <w:tc>
          <w:tcPr>
            <w:tcW w:w="2751"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Relatórios de kit e de Condição de Armazenagem</w:t>
            </w:r>
          </w:p>
        </w:tc>
        <w:tc>
          <w:tcPr>
            <w:tcW w:w="2751"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Saída de Material</w:t>
            </w:r>
          </w:p>
        </w:tc>
        <w:tc>
          <w:tcPr>
            <w:tcW w:w="2751"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Movimentação de Material</w:t>
            </w:r>
          </w:p>
        </w:tc>
        <w:tc>
          <w:tcPr>
            <w:tcW w:w="2751"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16"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4" w:type="dxa"/>
          </w:tcPr>
          <w:p>
            <w:pPr>
              <w:widowControl/>
              <w:spacing w:after="0" w:line="276" w:lineRule="auto"/>
              <w:jc w:val="left"/>
              <w:rPr>
                <w:sz w:val="18"/>
                <w:szCs w:val="18"/>
              </w:rPr>
            </w:pPr>
            <w:r>
              <w:rPr>
                <w:sz w:val="18"/>
                <w:szCs w:val="20"/>
              </w:rPr>
              <w:t xml:space="preserve">Baixa</w:t>
            </w:r>
          </w:p>
        </w:tc>
        <w:tc>
          <w:tcPr>
            <w:tcW w:w="1988" w:type="dxa"/>
          </w:tcPr>
          <w:p>
            <w:pPr>
              <w:widowControl/>
              <w:spacing w:after="0" w:line="276" w:lineRule="auto"/>
              <w:jc w:val="left"/>
              <w:rPr>
                <w:sz w:val="18"/>
                <w:szCs w:val="18"/>
              </w:rPr>
            </w:pPr>
            <w:r>
              <w:rPr>
                <w:sz w:val="18"/>
                <w:szCs w:val="20"/>
              </w:rPr>
              <w:t xml:space="preserve">Histórico do Lote</w:t>
            </w:r>
          </w:p>
        </w:tc>
        <w:tc>
          <w:tcPr>
            <w:tcW w:w="2751"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16"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das rodadas 12A, 12B e 12C</w:t>
      </w:r>
    </w:p>
    <w:p>
      <w:pPr>
        <w:spacing w:after="0" w:line="360" w:lineRule="auto"/>
        <w:rPr>
          <w:szCs w:val="20"/>
        </w:rPr>
      </w:pPr>
      <w:r>
        <w:rPr>
          <w:szCs w:val="20"/>
        </w:rPr>
        <w:t xml:space="preserve">Os 74 defeitos novos de 24/10/2026, na mesma ordem do registro. "Por que importa" traz a norma ou a boa prática que cada um fere, como consta no registro de defeitos.</w:t>
      </w:r>
    </w:p>
    <w:tbl>
      <w:tblPr>
        <w:tblStyle w:val="Tabelacomgrade"/>
        <w:tblW w:w="9631" w:type="dxa"/>
        <w:tblLayout w:type="fixed"/>
        <w:tblLook w:val="04A0" w:firstRow="1" w:lastRow="0" w:firstColumn="1" w:lastColumn="0" w:noHBand="0" w:noVBand="1"/>
      </w:tblPr>
      <w:tblGrid>
        <w:gridCol w:w="1363"/>
        <w:gridCol w:w="1219"/>
        <w:gridCol w:w="2111"/>
        <w:gridCol w:w="2539"/>
        <w:gridCol w:w="2399"/>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1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3" w:type="dxa"/>
          </w:tcPr>
          <w:p>
            <w:pPr>
              <w:widowControl/>
              <w:spacing w:after="0" w:line="276" w:lineRule="auto"/>
              <w:jc w:val="left"/>
              <w:rPr>
                <w:sz w:val="18"/>
                <w:szCs w:val="18"/>
              </w:rPr>
            </w:pPr>
            <w:r>
              <w:rPr>
                <w:sz w:val="18"/>
                <w:szCs w:val="20"/>
              </w:rPr>
              <w:t xml:space="preserve">DV-EST-078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Remessa de Material (efeito de Almoxarifado e Grupo Usuário - Almoxarifado)</w:t>
            </w:r>
          </w:p>
        </w:tc>
        <w:tc>
          <w:tcPr>
            <w:tcW w:w="2539"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2399" w:type="dxa"/>
          </w:tcPr>
          <w:p>
            <w:pPr>
              <w:widowControl/>
              <w:spacing w:after="0" w:line="276" w:lineRule="auto"/>
              <w:jc w:val="left"/>
              <w:rPr>
                <w:sz w:val="18"/>
                <w:szCs w:val="18"/>
              </w:rPr>
            </w:pPr>
            <w:r>
              <w:rPr>
                <w:sz w:val="18"/>
                <w:szCs w:val="20"/>
              </w:rPr>
              <w:t xml:space="preserve">RDC 658/2022, arts. 124 e 125; Guia 33/2020 (controle de acesso)</w:t>
            </w:r>
          </w:p>
        </w:tc>
      </w:tr>
      <w:tr>
        <w:trPr>
          <w:cantSplit/>
        </w:trPr>
        <w:tc>
          <w:tcPr>
            <w:tcW w:w="1363" w:type="dxa"/>
          </w:tcPr>
          <w:p>
            <w:pPr>
              <w:widowControl/>
              <w:spacing w:after="0" w:line="276" w:lineRule="auto"/>
              <w:jc w:val="left"/>
              <w:rPr>
                <w:sz w:val="18"/>
                <w:szCs w:val="18"/>
              </w:rPr>
            </w:pPr>
            <w:r>
              <w:rPr>
                <w:sz w:val="18"/>
                <w:szCs w:val="20"/>
              </w:rPr>
              <w:t xml:space="preserve">DV-EST-079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Usuário - Almoxarifado</w:t>
            </w:r>
          </w:p>
        </w:tc>
        <w:tc>
          <w:tcPr>
            <w:tcW w:w="2539"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2399"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r>
        <w:trPr>
          <w:cantSplit/>
        </w:trPr>
        <w:tc>
          <w:tcPr>
            <w:tcW w:w="1363" w:type="dxa"/>
          </w:tcPr>
          <w:p>
            <w:pPr>
              <w:widowControl/>
              <w:spacing w:after="0" w:line="276" w:lineRule="auto"/>
              <w:jc w:val="left"/>
              <w:rPr>
                <w:sz w:val="18"/>
                <w:szCs w:val="18"/>
              </w:rPr>
            </w:pPr>
            <w:r>
              <w:rPr>
                <w:sz w:val="18"/>
                <w:szCs w:val="20"/>
              </w:rPr>
              <w:t xml:space="preserve">DV-EST-080</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DV-EST-081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239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r>
        <w:trPr>
          <w:cantSplit/>
        </w:trPr>
        <w:tc>
          <w:tcPr>
            <w:tcW w:w="1363" w:type="dxa"/>
          </w:tcPr>
          <w:p>
            <w:pPr>
              <w:widowControl/>
              <w:spacing w:after="0" w:line="276" w:lineRule="auto"/>
              <w:jc w:val="left"/>
              <w:rPr>
                <w:sz w:val="18"/>
                <w:szCs w:val="18"/>
              </w:rPr>
            </w:pPr>
            <w:r>
              <w:rPr>
                <w:sz w:val="18"/>
                <w:szCs w:val="20"/>
              </w:rPr>
              <w:t xml:space="preserve">DV-EST-082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 (e Endereço do Estoque)</w:t>
            </w:r>
          </w:p>
        </w:tc>
        <w:tc>
          <w:tcPr>
            <w:tcW w:w="2539"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2399" w:type="dxa"/>
          </w:tcPr>
          <w:p>
            <w:pPr>
              <w:widowControl/>
              <w:spacing w:after="0" w:line="276" w:lineRule="auto"/>
              <w:jc w:val="left"/>
              <w:rPr>
                <w:sz w:val="18"/>
                <w:szCs w:val="18"/>
              </w:rPr>
            </w:pPr>
            <w:r>
              <w:rPr>
                <w:sz w:val="18"/>
                <w:szCs w:val="20"/>
              </w:rPr>
              <w:t xml:space="preserve">RDC 658/2022, arts. 124 e 125 (rastreabilidade da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do Item, Natureza da Operação e Parâmetros do Estoque</w:t>
            </w:r>
          </w:p>
        </w:tc>
        <w:tc>
          <w:tcPr>
            <w:tcW w:w="2539"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2399" w:type="dxa"/>
          </w:tcPr>
          <w:p>
            <w:pPr>
              <w:widowControl/>
              <w:spacing w:after="0" w:line="276" w:lineRule="auto"/>
              <w:jc w:val="left"/>
              <w:rPr>
                <w:sz w:val="18"/>
                <w:szCs w:val="18"/>
              </w:rPr>
            </w:pPr>
            <w:r>
              <w:rPr>
                <w:sz w:val="18"/>
                <w:szCs w:val="20"/>
              </w:rPr>
              <w:t xml:space="preserve">Guia 33/2020 (mensagens claras de erro e validação de dados)</w:t>
            </w:r>
          </w:p>
        </w:tc>
      </w:tr>
      <w:tr>
        <w:trPr>
          <w:cantSplit/>
        </w:trPr>
        <w:tc>
          <w:tcPr>
            <w:tcW w:w="1363" w:type="dxa"/>
          </w:tcPr>
          <w:p>
            <w:pPr>
              <w:widowControl/>
              <w:spacing w:after="0" w:line="276" w:lineRule="auto"/>
              <w:jc w:val="left"/>
              <w:rPr>
                <w:sz w:val="18"/>
                <w:szCs w:val="18"/>
              </w:rPr>
            </w:pPr>
            <w:r>
              <w:rPr>
                <w:sz w:val="18"/>
                <w:szCs w:val="20"/>
              </w:rPr>
              <w:t xml:space="preserve">DV-EST-084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Estoque Coluna</w:t>
            </w:r>
          </w:p>
        </w:tc>
        <w:tc>
          <w:tcPr>
            <w:tcW w:w="2539"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2399" w:type="dxa"/>
          </w:tcPr>
          <w:p>
            <w:pPr>
              <w:widowControl/>
              <w:spacing w:after="0" w:line="276" w:lineRule="auto"/>
              <w:jc w:val="left"/>
              <w:rPr>
                <w:sz w:val="18"/>
                <w:szCs w:val="18"/>
              </w:rPr>
            </w:pPr>
            <w:r>
              <w:rPr>
                <w:sz w:val="18"/>
                <w:szCs w:val="20"/>
              </w:rPr>
              <w:t xml:space="preserve">RDC 658/2022, art. 124 (identificação única); Guia 33/2020</w:t>
            </w:r>
          </w:p>
        </w:tc>
      </w:tr>
      <w:tr>
        <w:trPr>
          <w:cantSplit/>
        </w:trPr>
        <w:tc>
          <w:tcPr>
            <w:tcW w:w="1363" w:type="dxa"/>
          </w:tcPr>
          <w:p>
            <w:pPr>
              <w:widowControl/>
              <w:spacing w:after="0" w:line="276" w:lineRule="auto"/>
              <w:jc w:val="left"/>
              <w:rPr>
                <w:sz w:val="18"/>
                <w:szCs w:val="18"/>
              </w:rPr>
            </w:pPr>
            <w:r>
              <w:rPr>
                <w:sz w:val="18"/>
                <w:szCs w:val="20"/>
              </w:rPr>
              <w:t xml:space="preserve">DV-EST-085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Estoque Rua, Estoque Coluna e Estoque Andar</w:t>
            </w:r>
          </w:p>
        </w:tc>
        <w:tc>
          <w:tcPr>
            <w:tcW w:w="2539"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2399" w:type="dxa"/>
          </w:tcPr>
          <w:p>
            <w:pPr>
              <w:widowControl/>
              <w:spacing w:after="0" w:line="276" w:lineRule="auto"/>
              <w:jc w:val="left"/>
              <w:rPr>
                <w:sz w:val="18"/>
                <w:szCs w:val="18"/>
              </w:rPr>
            </w:pPr>
            <w:r>
              <w:rPr>
                <w:sz w:val="18"/>
                <w:szCs w:val="20"/>
              </w:rPr>
              <w:t xml:space="preserve">RDC 658/2022, arts. 124 e 125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2399" w:type="dxa"/>
          </w:tcPr>
          <w:p>
            <w:pPr>
              <w:widowControl/>
              <w:spacing w:after="0" w:line="276" w:lineRule="auto"/>
              <w:jc w:val="left"/>
              <w:rPr>
                <w:sz w:val="18"/>
                <w:szCs w:val="18"/>
              </w:rPr>
            </w:pPr>
            <w:r>
              <w:rPr>
                <w:sz w:val="18"/>
                <w:szCs w:val="20"/>
              </w:rPr>
              <w:t xml:space="preserve">RDC 658/2022, arts. 124 e 141 (identificação do material e análise)</w:t>
            </w:r>
          </w:p>
        </w:tc>
      </w:tr>
      <w:tr>
        <w:trPr>
          <w:cantSplit/>
        </w:trPr>
        <w:tc>
          <w:tcPr>
            <w:tcW w:w="1363" w:type="dxa"/>
          </w:tcPr>
          <w:p>
            <w:pPr>
              <w:widowControl/>
              <w:spacing w:after="0" w:line="276" w:lineRule="auto"/>
              <w:jc w:val="left"/>
              <w:rPr>
                <w:sz w:val="18"/>
                <w:szCs w:val="18"/>
              </w:rPr>
            </w:pPr>
            <w:r>
              <w:rPr>
                <w:sz w:val="18"/>
                <w:szCs w:val="20"/>
              </w:rPr>
              <w:t xml:space="preserve">DV-EST-087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2399" w:type="dxa"/>
          </w:tcPr>
          <w:p>
            <w:pPr>
              <w:widowControl/>
              <w:spacing w:after="0" w:line="276" w:lineRule="auto"/>
              <w:jc w:val="left"/>
              <w:rPr>
                <w:sz w:val="18"/>
                <w:szCs w:val="18"/>
              </w:rPr>
            </w:pPr>
            <w:r>
              <w:rPr>
                <w:sz w:val="18"/>
                <w:szCs w:val="20"/>
              </w:rPr>
              <w:t xml:space="preserve">RDC 658/2022, art. 125 (histórico das alterações)</w:t>
            </w:r>
          </w:p>
        </w:tc>
      </w:tr>
      <w:tr>
        <w:trPr>
          <w:cantSplit/>
        </w:trPr>
        <w:tc>
          <w:tcPr>
            <w:tcW w:w="1363" w:type="dxa"/>
          </w:tcPr>
          <w:p>
            <w:pPr>
              <w:widowControl/>
              <w:spacing w:after="0" w:line="276" w:lineRule="auto"/>
              <w:jc w:val="left"/>
              <w:rPr>
                <w:sz w:val="18"/>
                <w:szCs w:val="18"/>
              </w:rPr>
            </w:pPr>
            <w:r>
              <w:rPr>
                <w:sz w:val="18"/>
                <w:szCs w:val="20"/>
              </w:rPr>
              <w:t xml:space="preserve">DV-EST-088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Grupo do Item (e demais cadastros)</w:t>
            </w:r>
          </w:p>
        </w:tc>
        <w:tc>
          <w:tcPr>
            <w:tcW w:w="2539"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2399" w:type="dxa"/>
          </w:tcPr>
          <w:p>
            <w:pPr>
              <w:widowControl/>
              <w:spacing w:after="0" w:line="276" w:lineRule="auto"/>
              <w:jc w:val="left"/>
              <w:rPr>
                <w:sz w:val="18"/>
                <w:szCs w:val="18"/>
              </w:rPr>
            </w:pPr>
            <w:r>
              <w:rPr>
                <w:sz w:val="18"/>
                <w:szCs w:val="20"/>
              </w:rPr>
              <w:t xml:space="preserve">Guia 33/2020 (data e hora corretas nos registros)</w:t>
            </w:r>
          </w:p>
        </w:tc>
      </w:tr>
      <w:tr>
        <w:trPr>
          <w:cantSplit/>
        </w:trPr>
        <w:tc>
          <w:tcPr>
            <w:tcW w:w="1363" w:type="dxa"/>
          </w:tcPr>
          <w:p>
            <w:pPr>
              <w:widowControl/>
              <w:spacing w:after="0" w:line="276" w:lineRule="auto"/>
              <w:jc w:val="left"/>
              <w:rPr>
                <w:sz w:val="18"/>
                <w:szCs w:val="18"/>
              </w:rPr>
            </w:pPr>
            <w:r>
              <w:rPr>
                <w:sz w:val="18"/>
                <w:szCs w:val="20"/>
              </w:rPr>
              <w:t xml:space="preserve">DV-EST-089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2399" w:type="dxa"/>
          </w:tcPr>
          <w:p>
            <w:pPr>
              <w:widowControl/>
              <w:spacing w:after="0" w:line="276" w:lineRule="auto"/>
              <w:jc w:val="left"/>
              <w:rPr>
                <w:sz w:val="18"/>
                <w:szCs w:val="18"/>
              </w:rPr>
            </w:pPr>
            <w:r>
              <w:rPr>
                <w:sz w:val="18"/>
                <w:szCs w:val="20"/>
              </w:rPr>
              <w:t xml:space="preserve">RDC 658/2022 (controle de quantidades pesadas); Guia 33/2020</w:t>
            </w:r>
          </w:p>
        </w:tc>
      </w:tr>
      <w:tr>
        <w:trPr>
          <w:cantSplit/>
        </w:trPr>
        <w:tc>
          <w:tcPr>
            <w:tcW w:w="1363" w:type="dxa"/>
          </w:tcPr>
          <w:p>
            <w:pPr>
              <w:widowControl/>
              <w:spacing w:after="0" w:line="276" w:lineRule="auto"/>
              <w:jc w:val="left"/>
              <w:rPr>
                <w:sz w:val="18"/>
                <w:szCs w:val="18"/>
              </w:rPr>
            </w:pPr>
            <w:r>
              <w:rPr>
                <w:sz w:val="18"/>
                <w:szCs w:val="20"/>
              </w:rPr>
              <w:t xml:space="preserve">DV-EST-090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DV-EST-091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 e Classificação do Item</w:t>
            </w:r>
          </w:p>
        </w:tc>
        <w:tc>
          <w:tcPr>
            <w:tcW w:w="2539"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2399" w:type="dxa"/>
          </w:tcPr>
          <w:p>
            <w:pPr>
              <w:widowControl/>
              <w:spacing w:after="0" w:line="276" w:lineRule="auto"/>
              <w:jc w:val="left"/>
              <w:rPr>
                <w:sz w:val="18"/>
                <w:szCs w:val="18"/>
              </w:rPr>
            </w:pPr>
            <w:r>
              <w:rPr>
                <w:sz w:val="18"/>
                <w:szCs w:val="20"/>
              </w:rPr>
              <w:t xml:space="preserve">Guia 33/2020 (consulta confiável dos dados mestres)</w:t>
            </w:r>
          </w:p>
        </w:tc>
      </w:tr>
      <w:tr>
        <w:trPr>
          <w:cantSplit/>
        </w:trPr>
        <w:tc>
          <w:tcPr>
            <w:tcW w:w="1363" w:type="dxa"/>
          </w:tcPr>
          <w:p>
            <w:pPr>
              <w:widowControl/>
              <w:spacing w:after="0" w:line="276" w:lineRule="auto"/>
              <w:jc w:val="left"/>
              <w:rPr>
                <w:sz w:val="18"/>
                <w:szCs w:val="18"/>
              </w:rPr>
            </w:pPr>
            <w:r>
              <w:rPr>
                <w:sz w:val="18"/>
                <w:szCs w:val="20"/>
              </w:rPr>
              <w:t xml:space="preserve">DV-EST-092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Unidade de Medida (e Conversão de Unidade)</w:t>
            </w:r>
          </w:p>
        </w:tc>
        <w:tc>
          <w:tcPr>
            <w:tcW w:w="2539"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2399" w:type="dxa"/>
          </w:tcPr>
          <w:p>
            <w:pPr>
              <w:widowControl/>
              <w:spacing w:after="0" w:line="276" w:lineRule="auto"/>
              <w:jc w:val="left"/>
              <w:rPr>
                <w:sz w:val="18"/>
                <w:szCs w:val="18"/>
              </w:rPr>
            </w:pPr>
            <w:r>
              <w:rPr>
                <w:sz w:val="18"/>
                <w:szCs w:val="20"/>
              </w:rPr>
              <w:t xml:space="preserve">RDC 658/2022, art. 125 (histórico das ações)</w:t>
            </w:r>
          </w:p>
        </w:tc>
      </w:tr>
      <w:tr>
        <w:trPr>
          <w:cantSplit/>
        </w:trPr>
        <w:tc>
          <w:tcPr>
            <w:tcW w:w="1363" w:type="dxa"/>
          </w:tcPr>
          <w:p>
            <w:pPr>
              <w:widowControl/>
              <w:spacing w:after="0" w:line="276" w:lineRule="auto"/>
              <w:jc w:val="left"/>
              <w:rPr>
                <w:sz w:val="18"/>
                <w:szCs w:val="18"/>
              </w:rPr>
            </w:pPr>
            <w:r>
              <w:rPr>
                <w:sz w:val="18"/>
                <w:szCs w:val="20"/>
              </w:rPr>
              <w:t xml:space="preserve">DV-EST-093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Conta Financeira</w:t>
            </w:r>
          </w:p>
        </w:tc>
        <w:tc>
          <w:tcPr>
            <w:tcW w:w="2539" w:type="dxa"/>
          </w:tcPr>
          <w:p>
            <w:pPr>
              <w:widowControl/>
              <w:spacing w:after="0" w:line="276" w:lineRule="auto"/>
              <w:jc w:val="left"/>
              <w:rPr>
                <w:sz w:val="18"/>
                <w:szCs w:val="18"/>
              </w:rPr>
            </w:pPr>
            <w:r>
              <w:rPr>
                <w:sz w:val="18"/>
                <w:szCs w:val="20"/>
              </w:rPr>
              <w:t xml:space="preserve">Conta Financeira aceita o mesmo número duas vezes</w:t>
            </w:r>
          </w:p>
        </w:tc>
        <w:tc>
          <w:tcPr>
            <w:tcW w:w="2399" w:type="dxa"/>
          </w:tcPr>
          <w:p>
            <w:pPr>
              <w:widowControl/>
              <w:spacing w:after="0" w:line="276" w:lineRule="auto"/>
              <w:jc w:val="left"/>
              <w:rPr>
                <w:sz w:val="18"/>
                <w:szCs w:val="18"/>
              </w:rPr>
            </w:pPr>
            <w:r>
              <w:rPr>
                <w:sz w:val="18"/>
                <w:szCs w:val="20"/>
              </w:rPr>
              <w:t xml:space="preserve">RDC 658/2022, art. 124 (identificação inequívoca); Guia 33/2020</w:t>
            </w:r>
          </w:p>
        </w:tc>
      </w:tr>
      <w:tr>
        <w:trPr>
          <w:cantSplit/>
        </w:trPr>
        <w:tc>
          <w:tcPr>
            <w:tcW w:w="1363" w:type="dxa"/>
          </w:tcPr>
          <w:p>
            <w:pPr>
              <w:widowControl/>
              <w:spacing w:after="0" w:line="276" w:lineRule="auto"/>
              <w:jc w:val="left"/>
              <w:rPr>
                <w:sz w:val="18"/>
                <w:szCs w:val="18"/>
              </w:rPr>
            </w:pPr>
            <w:r>
              <w:rPr>
                <w:sz w:val="18"/>
                <w:szCs w:val="20"/>
              </w:rPr>
              <w:t xml:space="preserve">DV-EST-094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2399"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r>
        <w:trPr>
          <w:cantSplit/>
        </w:trPr>
        <w:tc>
          <w:tcPr>
            <w:tcW w:w="1363" w:type="dxa"/>
          </w:tcPr>
          <w:p>
            <w:pPr>
              <w:widowControl/>
              <w:spacing w:after="0" w:line="276" w:lineRule="auto"/>
              <w:jc w:val="left"/>
              <w:rPr>
                <w:sz w:val="18"/>
                <w:szCs w:val="18"/>
              </w:rPr>
            </w:pPr>
            <w:r>
              <w:rPr>
                <w:sz w:val="18"/>
                <w:szCs w:val="20"/>
              </w:rPr>
              <w:t xml:space="preserve">DV-EST-095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Altura e Largura são gravadas trocadas</w:t>
            </w:r>
          </w:p>
        </w:tc>
        <w:tc>
          <w:tcPr>
            <w:tcW w:w="2399"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r>
        <w:trPr>
          <w:cantSplit/>
        </w:trPr>
        <w:tc>
          <w:tcPr>
            <w:tcW w:w="1363" w:type="dxa"/>
          </w:tcPr>
          <w:p>
            <w:pPr>
              <w:widowControl/>
              <w:spacing w:after="0" w:line="276" w:lineRule="auto"/>
              <w:jc w:val="left"/>
              <w:rPr>
                <w:sz w:val="18"/>
                <w:szCs w:val="18"/>
              </w:rPr>
            </w:pPr>
            <w:r>
              <w:rPr>
                <w:sz w:val="18"/>
                <w:szCs w:val="20"/>
              </w:rPr>
              <w:t xml:space="preserve">DV-EST-096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2399"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r>
        <w:trPr>
          <w:cantSplit/>
        </w:trPr>
        <w:tc>
          <w:tcPr>
            <w:tcW w:w="1363" w:type="dxa"/>
          </w:tcPr>
          <w:p>
            <w:pPr>
              <w:widowControl/>
              <w:spacing w:after="0" w:line="276" w:lineRule="auto"/>
              <w:jc w:val="left"/>
              <w:rPr>
                <w:sz w:val="18"/>
                <w:szCs w:val="18"/>
              </w:rPr>
            </w:pPr>
            <w:r>
              <w:rPr>
                <w:sz w:val="18"/>
                <w:szCs w:val="20"/>
              </w:rPr>
              <w:t xml:space="preserve">DV-EST-097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Natureza da Operação</w:t>
            </w:r>
          </w:p>
        </w:tc>
        <w:tc>
          <w:tcPr>
            <w:tcW w:w="2539"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2399" w:type="dxa"/>
          </w:tcPr>
          <w:p>
            <w:pPr>
              <w:widowControl/>
              <w:spacing w:after="0" w:line="276" w:lineRule="auto"/>
              <w:jc w:val="left"/>
              <w:rPr>
                <w:sz w:val="18"/>
                <w:szCs w:val="18"/>
              </w:rPr>
            </w:pPr>
            <w:r>
              <w:rPr>
                <w:sz w:val="18"/>
                <w:szCs w:val="20"/>
              </w:rPr>
              <w:t xml:space="preserve">RDC 658/2022, art. 124 (dados mestres); legislação fiscal (IPI)</w:t>
            </w:r>
          </w:p>
        </w:tc>
      </w:tr>
      <w:tr>
        <w:trPr>
          <w:cantSplit/>
        </w:trPr>
        <w:tc>
          <w:tcPr>
            <w:tcW w:w="1363" w:type="dxa"/>
          </w:tcPr>
          <w:p>
            <w:pPr>
              <w:widowControl/>
              <w:spacing w:after="0" w:line="276" w:lineRule="auto"/>
              <w:jc w:val="left"/>
              <w:rPr>
                <w:sz w:val="18"/>
                <w:szCs w:val="18"/>
              </w:rPr>
            </w:pPr>
            <w:r>
              <w:rPr>
                <w:sz w:val="18"/>
                <w:szCs w:val="20"/>
              </w:rPr>
              <w:t xml:space="preserve">DV-EST-098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DV-EST-099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2399" w:type="dxa"/>
          </w:tcPr>
          <w:p>
            <w:pPr>
              <w:widowControl/>
              <w:spacing w:after="0" w:line="276" w:lineRule="auto"/>
              <w:jc w:val="left"/>
              <w:rPr>
                <w:sz w:val="18"/>
                <w:szCs w:val="18"/>
              </w:rPr>
            </w:pPr>
            <w:r>
              <w:rPr>
                <w:sz w:val="18"/>
                <w:szCs w:val="20"/>
              </w:rPr>
              <w:t xml:space="preserve">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2399" w:type="dxa"/>
          </w:tcPr>
          <w:p>
            <w:pPr>
              <w:widowControl/>
              <w:spacing w:after="0" w:line="276" w:lineRule="auto"/>
              <w:jc w:val="left"/>
              <w:rPr>
                <w:sz w:val="18"/>
                <w:szCs w:val="18"/>
              </w:rPr>
            </w:pPr>
            <w:r>
              <w:rPr>
                <w:sz w:val="18"/>
                <w:szCs w:val="20"/>
              </w:rPr>
              <w:t xml:space="preserve">RDC 658/2022, art. 125 (histórico) e Guia 33/2020 (integridade dos dados)</w:t>
            </w:r>
          </w:p>
        </w:tc>
      </w:tr>
      <w:tr>
        <w:trPr>
          <w:cantSplit/>
        </w:trPr>
        <w:tc>
          <w:tcPr>
            <w:tcW w:w="1363" w:type="dxa"/>
          </w:tcPr>
          <w:p>
            <w:pPr>
              <w:widowControl/>
              <w:spacing w:after="0" w:line="276" w:lineRule="auto"/>
              <w:jc w:val="left"/>
              <w:rPr>
                <w:sz w:val="18"/>
                <w:szCs w:val="18"/>
              </w:rPr>
            </w:pPr>
            <w:r>
              <w:rPr>
                <w:sz w:val="18"/>
                <w:szCs w:val="20"/>
              </w:rPr>
              <w:t xml:space="preserve">DV-EST-101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 e Motivo da Movimentação</w:t>
            </w:r>
          </w:p>
        </w:tc>
        <w:tc>
          <w:tcPr>
            <w:tcW w:w="2539"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2399" w:type="dxa"/>
          </w:tcPr>
          <w:p>
            <w:pPr>
              <w:widowControl/>
              <w:spacing w:after="0" w:line="276" w:lineRule="auto"/>
              <w:jc w:val="left"/>
              <w:rPr>
                <w:sz w:val="18"/>
                <w:szCs w:val="18"/>
              </w:rPr>
            </w:pPr>
            <w:r>
              <w:rPr>
                <w:sz w:val="18"/>
                <w:szCs w:val="20"/>
              </w:rPr>
              <w:t xml:space="preserve">RDC 658/2022, arts. 124 e 125 (rastreabilidade das movimentações)</w:t>
            </w:r>
          </w:p>
        </w:tc>
      </w:tr>
      <w:tr>
        <w:trPr>
          <w:cantSplit/>
        </w:trPr>
        <w:tc>
          <w:tcPr>
            <w:tcW w:w="1363" w:type="dxa"/>
          </w:tcPr>
          <w:p>
            <w:pPr>
              <w:widowControl/>
              <w:spacing w:after="0" w:line="276" w:lineRule="auto"/>
              <w:jc w:val="left"/>
              <w:rPr>
                <w:sz w:val="18"/>
                <w:szCs w:val="18"/>
              </w:rPr>
            </w:pPr>
            <w:r>
              <w:rPr>
                <w:sz w:val="18"/>
                <w:szCs w:val="20"/>
              </w:rPr>
              <w:t xml:space="preserve">DV-EST-102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w:t>
            </w:r>
          </w:p>
        </w:tc>
        <w:tc>
          <w:tcPr>
            <w:tcW w:w="2539"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2399" w:type="dxa"/>
          </w:tcPr>
          <w:p>
            <w:pPr>
              <w:widowControl/>
              <w:spacing w:after="0" w:line="276" w:lineRule="auto"/>
              <w:jc w:val="left"/>
              <w:rPr>
                <w:sz w:val="18"/>
                <w:szCs w:val="18"/>
              </w:rPr>
            </w:pPr>
            <w:r>
              <w:rPr>
                <w:sz w:val="18"/>
                <w:szCs w:val="20"/>
              </w:rPr>
              <w:t xml:space="preserve">RDC 658/2022, art. 125 (histórico de alterações compreensível)</w:t>
            </w:r>
          </w:p>
        </w:tc>
      </w:tr>
      <w:tr>
        <w:trPr>
          <w:cantSplit/>
        </w:trPr>
        <w:tc>
          <w:tcPr>
            <w:tcW w:w="1363" w:type="dxa"/>
          </w:tcPr>
          <w:p>
            <w:pPr>
              <w:widowControl/>
              <w:spacing w:after="0" w:line="276" w:lineRule="auto"/>
              <w:jc w:val="left"/>
              <w:rPr>
                <w:sz w:val="18"/>
                <w:szCs w:val="18"/>
              </w:rPr>
            </w:pPr>
            <w:r>
              <w:rPr>
                <w:sz w:val="18"/>
                <w:szCs w:val="20"/>
              </w:rPr>
              <w:t xml:space="preserve">DV-EST-103</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Motivo da Movimentação</w:t>
            </w:r>
          </w:p>
        </w:tc>
        <w:tc>
          <w:tcPr>
            <w:tcW w:w="2539"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2399" w:type="dxa"/>
          </w:tcPr>
          <w:p>
            <w:pPr>
              <w:widowControl/>
              <w:spacing w:after="0" w:line="276" w:lineRule="auto"/>
              <w:jc w:val="left"/>
              <w:rPr>
                <w:sz w:val="18"/>
                <w:szCs w:val="18"/>
              </w:rPr>
            </w:pPr>
            <w:r>
              <w:rPr>
                <w:sz w:val="18"/>
                <w:szCs w:val="20"/>
              </w:rPr>
              <w:t xml:space="preserve">Guia 33/2020 (validação de dados mestres)</w:t>
            </w:r>
          </w:p>
        </w:tc>
      </w:tr>
      <w:tr>
        <w:trPr>
          <w:cantSplit/>
        </w:trPr>
        <w:tc>
          <w:tcPr>
            <w:tcW w:w="1363" w:type="dxa"/>
          </w:tcPr>
          <w:p>
            <w:pPr>
              <w:widowControl/>
              <w:spacing w:after="0" w:line="276" w:lineRule="auto"/>
              <w:jc w:val="left"/>
              <w:rPr>
                <w:sz w:val="18"/>
                <w:szCs w:val="18"/>
              </w:rPr>
            </w:pPr>
            <w:r>
              <w:rPr>
                <w:sz w:val="18"/>
                <w:szCs w:val="20"/>
              </w:rPr>
              <w:t xml:space="preserve">DV-EST-104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2539"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2399" w:type="dxa"/>
          </w:tcPr>
          <w:p>
            <w:pPr>
              <w:widowControl/>
              <w:spacing w:after="0" w:line="276" w:lineRule="auto"/>
              <w:jc w:val="left"/>
              <w:rPr>
                <w:sz w:val="18"/>
                <w:szCs w:val="18"/>
              </w:rPr>
            </w:pPr>
            <w:r>
              <w:rPr>
                <w:sz w:val="18"/>
                <w:szCs w:val="20"/>
              </w:rPr>
              <w:t xml:space="preserve">RDC 658/2022, art. 124 (dados mestres consistentes)</w:t>
            </w:r>
          </w:p>
        </w:tc>
      </w:tr>
      <w:tr>
        <w:trPr>
          <w:cantSplit/>
        </w:trPr>
        <w:tc>
          <w:tcPr>
            <w:tcW w:w="1363" w:type="dxa"/>
          </w:tcPr>
          <w:p>
            <w:pPr>
              <w:widowControl/>
              <w:spacing w:after="0" w:line="276" w:lineRule="auto"/>
              <w:jc w:val="left"/>
              <w:rPr>
                <w:sz w:val="18"/>
                <w:szCs w:val="18"/>
              </w:rPr>
            </w:pPr>
            <w:r>
              <w:rPr>
                <w:sz w:val="18"/>
                <w:szCs w:val="20"/>
              </w:rPr>
              <w:t xml:space="preserve">DV-EST-105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de Unidade</w:t>
            </w:r>
          </w:p>
        </w:tc>
        <w:tc>
          <w:tcPr>
            <w:tcW w:w="2539" w:type="dxa"/>
          </w:tcPr>
          <w:p>
            <w:pPr>
              <w:widowControl/>
              <w:spacing w:after="0" w:line="276" w:lineRule="auto"/>
              <w:jc w:val="left"/>
              <w:rPr>
                <w:sz w:val="18"/>
                <w:szCs w:val="18"/>
              </w:rPr>
            </w:pPr>
            <w:r>
              <w:rPr>
                <w:sz w:val="18"/>
                <w:szCs w:val="20"/>
              </w:rPr>
              <w:t xml:space="preserve">Conversão de Unidade aceita fator de conversão 0</w:t>
            </w:r>
          </w:p>
        </w:tc>
        <w:tc>
          <w:tcPr>
            <w:tcW w:w="2399"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Tipo de Referência</w:t>
            </w:r>
          </w:p>
        </w:tc>
        <w:tc>
          <w:tcPr>
            <w:tcW w:w="2539" w:type="dxa"/>
          </w:tcPr>
          <w:p>
            <w:pPr>
              <w:widowControl/>
              <w:spacing w:after="0" w:line="276" w:lineRule="auto"/>
              <w:jc w:val="left"/>
              <w:rPr>
                <w:sz w:val="18"/>
                <w:szCs w:val="18"/>
              </w:rPr>
            </w:pPr>
            <w:r>
              <w:rPr>
                <w:sz w:val="18"/>
                <w:szCs w:val="20"/>
              </w:rPr>
              <w:t xml:space="preserve">Tipo de Referência aceita o mesmo código duas vezes</w:t>
            </w:r>
          </w:p>
        </w:tc>
        <w:tc>
          <w:tcPr>
            <w:tcW w:w="2399" w:type="dxa"/>
          </w:tcPr>
          <w:p>
            <w:pPr>
              <w:widowControl/>
              <w:spacing w:after="0" w:line="276" w:lineRule="auto"/>
              <w:jc w:val="left"/>
              <w:rPr>
                <w:sz w:val="18"/>
                <w:szCs w:val="18"/>
              </w:rPr>
            </w:pPr>
            <w:r>
              <w:rPr>
                <w:sz w:val="18"/>
                <w:szCs w:val="20"/>
              </w:rPr>
              <w:t xml:space="preserve">RDC 658/2022, art. 124 (identificação inequívoca)</w:t>
            </w:r>
          </w:p>
        </w:tc>
      </w:tr>
      <w:tr>
        <w:trPr>
          <w:cantSplit/>
        </w:trPr>
        <w:tc>
          <w:tcPr>
            <w:tcW w:w="1363" w:type="dxa"/>
          </w:tcPr>
          <w:p>
            <w:pPr>
              <w:widowControl/>
              <w:spacing w:after="0" w:line="276" w:lineRule="auto"/>
              <w:jc w:val="left"/>
              <w:rPr>
                <w:sz w:val="18"/>
                <w:szCs w:val="18"/>
              </w:rPr>
            </w:pPr>
            <w:r>
              <w:rPr>
                <w:sz w:val="18"/>
                <w:szCs w:val="20"/>
              </w:rPr>
              <w:t xml:space="preserve">DV-EST-107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DV-EST-108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A troca dos itens de um Centro de Custo não entra no Log</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DV-EST-109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de Reanálise</w:t>
            </w:r>
          </w:p>
        </w:tc>
        <w:tc>
          <w:tcPr>
            <w:tcW w:w="2539"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r>
        <w:trPr>
          <w:cantSplit/>
        </w:trPr>
        <w:tc>
          <w:tcPr>
            <w:tcW w:w="1363" w:type="dxa"/>
          </w:tcPr>
          <w:p>
            <w:pPr>
              <w:widowControl/>
              <w:spacing w:after="0" w:line="276" w:lineRule="auto"/>
              <w:jc w:val="left"/>
              <w:rPr>
                <w:sz w:val="18"/>
                <w:szCs w:val="18"/>
              </w:rPr>
            </w:pPr>
            <w:r>
              <w:rPr>
                <w:sz w:val="18"/>
                <w:szCs w:val="20"/>
              </w:rPr>
              <w:t xml:space="preserve">DV-EST-110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2399"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r>
        <w:trPr>
          <w:cantSplit/>
        </w:trPr>
        <w:tc>
          <w:tcPr>
            <w:tcW w:w="1363" w:type="dxa"/>
          </w:tcPr>
          <w:p>
            <w:pPr>
              <w:widowControl/>
              <w:spacing w:after="0" w:line="276" w:lineRule="auto"/>
              <w:jc w:val="left"/>
              <w:rPr>
                <w:sz w:val="18"/>
                <w:szCs w:val="18"/>
              </w:rPr>
            </w:pPr>
            <w:r>
              <w:rPr>
                <w:sz w:val="18"/>
                <w:szCs w:val="20"/>
              </w:rPr>
              <w:t xml:space="preserve">DV-EST-111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DV-EST-112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2539"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2399"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r>
        <w:trPr>
          <w:cantSplit/>
        </w:trPr>
        <w:tc>
          <w:tcPr>
            <w:tcW w:w="1363" w:type="dxa"/>
          </w:tcPr>
          <w:p>
            <w:pPr>
              <w:widowControl/>
              <w:spacing w:after="0" w:line="276" w:lineRule="auto"/>
              <w:jc w:val="left"/>
              <w:rPr>
                <w:sz w:val="18"/>
                <w:szCs w:val="18"/>
              </w:rPr>
            </w:pPr>
            <w:r>
              <w:rPr>
                <w:sz w:val="18"/>
                <w:szCs w:val="20"/>
              </w:rPr>
              <w:t xml:space="preserve">DV-EST-113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Almoxarifado e SJB (e Item)</w:t>
            </w:r>
          </w:p>
        </w:tc>
        <w:tc>
          <w:tcPr>
            <w:tcW w:w="2539"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2399" w:type="dxa"/>
          </w:tcPr>
          <w:p>
            <w:pPr>
              <w:widowControl/>
              <w:spacing w:after="0" w:line="276" w:lineRule="auto"/>
              <w:jc w:val="left"/>
              <w:rPr>
                <w:sz w:val="18"/>
                <w:szCs w:val="18"/>
              </w:rPr>
            </w:pPr>
            <w:r>
              <w:rPr>
                <w:sz w:val="18"/>
                <w:szCs w:val="20"/>
              </w:rPr>
              <w:t xml:space="preserve">RDC 658/2022, arts. 124 e 125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DV-EST-114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 (e Movimentação de Material, NMM)</w:t>
            </w:r>
          </w:p>
        </w:tc>
        <w:tc>
          <w:tcPr>
            <w:tcW w:w="2539"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2399" w:type="dxa"/>
          </w:tcPr>
          <w:p>
            <w:pPr>
              <w:widowControl/>
              <w:spacing w:after="0" w:line="276" w:lineRule="auto"/>
              <w:jc w:val="left"/>
              <w:rPr>
                <w:sz w:val="18"/>
                <w:szCs w:val="18"/>
              </w:rPr>
            </w:pPr>
            <w:r>
              <w:rPr>
                <w:sz w:val="18"/>
                <w:szCs w:val="20"/>
              </w:rPr>
              <w:t xml:space="preserve">Guia 33/2020 (rastreabilidade do código do item)</w:t>
            </w:r>
          </w:p>
        </w:tc>
      </w:tr>
      <w:tr>
        <w:trPr>
          <w:cantSplit/>
        </w:trPr>
        <w:tc>
          <w:tcPr>
            <w:tcW w:w="1363" w:type="dxa"/>
          </w:tcPr>
          <w:p>
            <w:pPr>
              <w:widowControl/>
              <w:spacing w:after="0" w:line="276" w:lineRule="auto"/>
              <w:jc w:val="left"/>
              <w:rPr>
                <w:sz w:val="18"/>
                <w:szCs w:val="18"/>
              </w:rPr>
            </w:pPr>
            <w:r>
              <w:rPr>
                <w:sz w:val="18"/>
                <w:szCs w:val="20"/>
              </w:rPr>
              <w:t xml:space="preserve">DV-EST-115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Unidade de Medida (e Item)</w:t>
            </w:r>
          </w:p>
        </w:tc>
        <w:tc>
          <w:tcPr>
            <w:tcW w:w="2539"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2399" w:type="dxa"/>
          </w:tcPr>
          <w:p>
            <w:pPr>
              <w:widowControl/>
              <w:spacing w:after="0" w:line="276" w:lineRule="auto"/>
              <w:jc w:val="left"/>
              <w:rPr>
                <w:sz w:val="18"/>
                <w:szCs w:val="18"/>
              </w:rPr>
            </w:pPr>
            <w:r>
              <w:rPr>
                <w:sz w:val="18"/>
                <w:szCs w:val="20"/>
              </w:rPr>
              <w:t xml:space="preserve">RDC 658/2022, arts. 124 e 125 (identificação e quantidades do material)</w:t>
            </w:r>
          </w:p>
        </w:tc>
      </w:tr>
      <w:tr>
        <w:trPr>
          <w:cantSplit/>
        </w:trPr>
        <w:tc>
          <w:tcPr>
            <w:tcW w:w="1363" w:type="dxa"/>
          </w:tcPr>
          <w:p>
            <w:pPr>
              <w:widowControl/>
              <w:spacing w:after="0" w:line="276" w:lineRule="auto"/>
              <w:jc w:val="left"/>
              <w:rPr>
                <w:sz w:val="18"/>
                <w:szCs w:val="18"/>
              </w:rPr>
            </w:pPr>
            <w:r>
              <w:rPr>
                <w:sz w:val="18"/>
                <w:szCs w:val="20"/>
              </w:rPr>
              <w:t xml:space="preserve">DV-EST-116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Trocar o grupo de um subgrupo que tem itens é aceito, sem aviso</w:t>
            </w:r>
          </w:p>
        </w:tc>
        <w:tc>
          <w:tcPr>
            <w:tcW w:w="2399" w:type="dxa"/>
          </w:tcPr>
          <w:p>
            <w:pPr>
              <w:widowControl/>
              <w:spacing w:after="0" w:line="276" w:lineRule="auto"/>
              <w:jc w:val="left"/>
              <w:rPr>
                <w:sz w:val="18"/>
                <w:szCs w:val="18"/>
              </w:rPr>
            </w:pPr>
            <w:r>
              <w:rPr>
                <w:sz w:val="18"/>
                <w:szCs w:val="20"/>
              </w:rPr>
              <w:t xml:space="preserve">RDC 658/2022, arts. 124 e 141 (classificação e análise do material)</w:t>
            </w:r>
          </w:p>
        </w:tc>
      </w:tr>
      <w:tr>
        <w:trPr>
          <w:cantSplit/>
        </w:trPr>
        <w:tc>
          <w:tcPr>
            <w:tcW w:w="1363" w:type="dxa"/>
          </w:tcPr>
          <w:p>
            <w:pPr>
              <w:widowControl/>
              <w:spacing w:after="0" w:line="276" w:lineRule="auto"/>
              <w:jc w:val="left"/>
              <w:rPr>
                <w:sz w:val="18"/>
                <w:szCs w:val="18"/>
              </w:rPr>
            </w:pPr>
            <w:r>
              <w:rPr>
                <w:sz w:val="18"/>
                <w:szCs w:val="20"/>
              </w:rPr>
              <w:t xml:space="preserve">DV-EST-117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Local de Armazenagem (e Movimentação de Material)</w:t>
            </w:r>
          </w:p>
        </w:tc>
        <w:tc>
          <w:tcPr>
            <w:tcW w:w="2539"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2399"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r>
        <w:trPr>
          <w:cantSplit/>
        </w:trPr>
        <w:tc>
          <w:tcPr>
            <w:tcW w:w="1363" w:type="dxa"/>
          </w:tcPr>
          <w:p>
            <w:pPr>
              <w:widowControl/>
              <w:spacing w:after="0" w:line="276" w:lineRule="auto"/>
              <w:jc w:val="left"/>
              <w:rPr>
                <w:sz w:val="18"/>
                <w:szCs w:val="18"/>
              </w:rPr>
            </w:pPr>
            <w:r>
              <w:rPr>
                <w:sz w:val="18"/>
                <w:szCs w:val="20"/>
              </w:rPr>
              <w:t xml:space="preserve">DV-EST-118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o estoque mínimo digitado como 0,5 é gravado como 5</w:t>
            </w:r>
          </w:p>
        </w:tc>
        <w:tc>
          <w:tcPr>
            <w:tcW w:w="2399" w:type="dxa"/>
          </w:tcPr>
          <w:p>
            <w:pPr>
              <w:widowControl/>
              <w:spacing w:after="0" w:line="276" w:lineRule="auto"/>
              <w:jc w:val="left"/>
              <w:rPr>
                <w:sz w:val="18"/>
                <w:szCs w:val="18"/>
              </w:rPr>
            </w:pPr>
            <w:r>
              <w:rPr>
                <w:sz w:val="18"/>
                <w:szCs w:val="20"/>
              </w:rPr>
              <w:t xml:space="preserve">Guia 33/2020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DV-EST-120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Kits › Parâmetros de Configuração (Kit)</w:t>
            </w:r>
          </w:p>
        </w:tc>
        <w:tc>
          <w:tcPr>
            <w:tcW w:w="2539"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2399"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r>
        <w:trPr>
          <w:cantSplit/>
        </w:trPr>
        <w:tc>
          <w:tcPr>
            <w:tcW w:w="1363" w:type="dxa"/>
          </w:tcPr>
          <w:p>
            <w:pPr>
              <w:widowControl/>
              <w:spacing w:after="0" w:line="276" w:lineRule="auto"/>
              <w:jc w:val="left"/>
              <w:rPr>
                <w:sz w:val="18"/>
                <w:szCs w:val="18"/>
              </w:rPr>
            </w:pPr>
            <w:r>
              <w:rPr>
                <w:sz w:val="18"/>
                <w:szCs w:val="20"/>
              </w:rPr>
              <w:t xml:space="preserve">DV-EST-121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 Listagem de Lotes (Kits)</w:t>
            </w:r>
          </w:p>
        </w:tc>
        <w:tc>
          <w:tcPr>
            <w:tcW w:w="2539"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2399" w:type="dxa"/>
          </w:tcPr>
          <w:p>
            <w:pPr>
              <w:widowControl/>
              <w:spacing w:after="0" w:line="276" w:lineRule="auto"/>
              <w:jc w:val="left"/>
              <w:rPr>
                <w:sz w:val="18"/>
                <w:szCs w:val="18"/>
              </w:rPr>
            </w:pPr>
            <w:r>
              <w:rPr>
                <w:sz w:val="18"/>
                <w:szCs w:val="20"/>
              </w:rPr>
              <w:t xml:space="preserve">RDC 658/2022, arts. 346 e 347 (rastrear em que cliente está cada lote).</w:t>
            </w:r>
          </w:p>
        </w:tc>
      </w:tr>
      <w:tr>
        <w:trPr>
          <w:cantSplit/>
        </w:trPr>
        <w:tc>
          <w:tcPr>
            <w:tcW w:w="1363" w:type="dxa"/>
          </w:tcPr>
          <w:p>
            <w:pPr>
              <w:widowControl/>
              <w:spacing w:after="0" w:line="276" w:lineRule="auto"/>
              <w:jc w:val="left"/>
              <w:rPr>
                <w:sz w:val="18"/>
                <w:szCs w:val="18"/>
              </w:rPr>
            </w:pPr>
            <w:r>
              <w:rPr>
                <w:sz w:val="18"/>
                <w:szCs w:val="20"/>
              </w:rPr>
              <w:t xml:space="preserve">DV-EST-122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 e Relatórios › Reposição de Componentes do Kit</w:t>
            </w:r>
          </w:p>
        </w:tc>
        <w:tc>
          <w:tcPr>
            <w:tcW w:w="2539"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2399"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r>
        <w:trPr>
          <w:cantSplit/>
        </w:trPr>
        <w:tc>
          <w:tcPr>
            <w:tcW w:w="1363" w:type="dxa"/>
          </w:tcPr>
          <w:p>
            <w:pPr>
              <w:widowControl/>
              <w:spacing w:after="0" w:line="276" w:lineRule="auto"/>
              <w:jc w:val="left"/>
              <w:rPr>
                <w:sz w:val="18"/>
                <w:szCs w:val="18"/>
              </w:rPr>
            </w:pPr>
            <w:r>
              <w:rPr>
                <w:sz w:val="18"/>
                <w:szCs w:val="20"/>
              </w:rPr>
              <w:t xml:space="preserve">DV-EST-123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w:t>
            </w:r>
          </w:p>
        </w:tc>
        <w:tc>
          <w:tcPr>
            <w:tcW w:w="2539"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2399"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 (lista)</w:t>
            </w:r>
          </w:p>
        </w:tc>
        <w:tc>
          <w:tcPr>
            <w:tcW w:w="2539"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2399"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w:t>
            </w:r>
          </w:p>
        </w:tc>
        <w:tc>
          <w:tcPr>
            <w:tcW w:w="2539"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2399" w:type="dxa"/>
          </w:tcPr>
          <w:p>
            <w:pPr>
              <w:widowControl/>
              <w:spacing w:after="0" w:line="276" w:lineRule="auto"/>
              <w:jc w:val="left"/>
              <w:rPr>
                <w:sz w:val="18"/>
                <w:szCs w:val="18"/>
              </w:rPr>
            </w:pPr>
            <w:r>
              <w:rPr>
                <w:sz w:val="18"/>
                <w:szCs w:val="20"/>
              </w:rPr>
              <w:t xml:space="preserve">RDC 658/2022, art. 125 (motivo da alteração registrado).</w:t>
            </w:r>
          </w:p>
        </w:tc>
      </w:tr>
      <w:tr>
        <w:trPr>
          <w:cantSplit/>
        </w:trPr>
        <w:tc>
          <w:tcPr>
            <w:tcW w:w="1363" w:type="dxa"/>
          </w:tcPr>
          <w:p>
            <w:pPr>
              <w:widowControl/>
              <w:spacing w:after="0" w:line="276" w:lineRule="auto"/>
              <w:jc w:val="left"/>
              <w:rPr>
                <w:sz w:val="18"/>
                <w:szCs w:val="18"/>
              </w:rPr>
            </w:pPr>
            <w:r>
              <w:rPr>
                <w:sz w:val="18"/>
                <w:szCs w:val="20"/>
              </w:rPr>
              <w:t xml:space="preserve">DV-EST-126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Quarentena de Produto Acabado (RM18) e Relatório de Endereços (RM24)</w:t>
            </w:r>
          </w:p>
        </w:tc>
        <w:tc>
          <w:tcPr>
            <w:tcW w:w="2539"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2399" w:type="dxa"/>
          </w:tcPr>
          <w:p>
            <w:pPr>
              <w:widowControl/>
              <w:spacing w:after="0" w:line="276" w:lineRule="auto"/>
              <w:jc w:val="left"/>
              <w:rPr>
                <w:sz w:val="18"/>
                <w:szCs w:val="18"/>
              </w:rPr>
            </w:pPr>
            <w:r>
              <w:rPr>
                <w:sz w:val="18"/>
                <w:szCs w:val="20"/>
              </w:rPr>
              <w:t xml:space="preserve">Guia 33/2020 (mensagem clara ao usuário).</w:t>
            </w:r>
          </w:p>
        </w:tc>
      </w:tr>
      <w:tr>
        <w:trPr>
          <w:cantSplit/>
        </w:trPr>
        <w:tc>
          <w:tcPr>
            <w:tcW w:w="1363" w:type="dxa"/>
          </w:tcPr>
          <w:p>
            <w:pPr>
              <w:widowControl/>
              <w:spacing w:after="0" w:line="276" w:lineRule="auto"/>
              <w:jc w:val="left"/>
              <w:rPr>
                <w:sz w:val="18"/>
                <w:szCs w:val="18"/>
              </w:rPr>
            </w:pPr>
            <w:r>
              <w:rPr>
                <w:sz w:val="18"/>
                <w:szCs w:val="20"/>
              </w:rPr>
              <w:t xml:space="preserve">DV-EST-127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de Endereços (RM24)</w:t>
            </w:r>
          </w:p>
        </w:tc>
        <w:tc>
          <w:tcPr>
            <w:tcW w:w="2539"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2399" w:type="dxa"/>
          </w:tcPr>
          <w:p>
            <w:pPr>
              <w:widowControl/>
              <w:spacing w:after="0" w:line="276" w:lineRule="auto"/>
              <w:jc w:val="left"/>
              <w:rPr>
                <w:sz w:val="18"/>
                <w:szCs w:val="18"/>
              </w:rPr>
            </w:pPr>
            <w:r>
              <w:rPr>
                <w:sz w:val="18"/>
                <w:szCs w:val="20"/>
              </w:rPr>
              <w:t xml:space="preserve">RDC 658/2022, art. 124; Guia 33/2020 (integridade da informação).</w:t>
            </w:r>
          </w:p>
        </w:tc>
      </w:tr>
      <w:tr>
        <w:trPr>
          <w:cantSplit/>
        </w:trPr>
        <w:tc>
          <w:tcPr>
            <w:tcW w:w="1363" w:type="dxa"/>
          </w:tcPr>
          <w:p>
            <w:pPr>
              <w:widowControl/>
              <w:spacing w:after="0" w:line="276" w:lineRule="auto"/>
              <w:jc w:val="left"/>
              <w:rPr>
                <w:sz w:val="18"/>
                <w:szCs w:val="18"/>
              </w:rPr>
            </w:pPr>
            <w:r>
              <w:rPr>
                <w:sz w:val="18"/>
                <w:szCs w:val="20"/>
              </w:rPr>
              <w:t xml:space="preserve">DV-EST-128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Relatório de Movimentação de Material (RC08)</w:t>
            </w:r>
          </w:p>
        </w:tc>
        <w:tc>
          <w:tcPr>
            <w:tcW w:w="2539"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2399" w:type="dxa"/>
          </w:tcPr>
          <w:p>
            <w:pPr>
              <w:widowControl/>
              <w:spacing w:after="0" w:line="276" w:lineRule="auto"/>
              <w:jc w:val="left"/>
              <w:rPr>
                <w:sz w:val="18"/>
                <w:szCs w:val="18"/>
              </w:rPr>
            </w:pPr>
            <w:r>
              <w:rPr>
                <w:sz w:val="18"/>
                <w:szCs w:val="20"/>
              </w:rPr>
              <w:t xml:space="preserve">RDC 658/2022, art. 160 (reconciliação das quantidades e valores); Guia 33/2020.</w:t>
            </w:r>
          </w:p>
        </w:tc>
      </w:tr>
      <w:tr>
        <w:trPr>
          <w:cantSplit/>
        </w:trPr>
        <w:tc>
          <w:tcPr>
            <w:tcW w:w="1363" w:type="dxa"/>
          </w:tcPr>
          <w:p>
            <w:pPr>
              <w:widowControl/>
              <w:spacing w:after="0" w:line="276" w:lineRule="auto"/>
              <w:jc w:val="left"/>
              <w:rPr>
                <w:sz w:val="18"/>
                <w:szCs w:val="18"/>
              </w:rPr>
            </w:pPr>
            <w:r>
              <w:rPr>
                <w:sz w:val="18"/>
                <w:szCs w:val="20"/>
              </w:rPr>
              <w:t xml:space="preserve">DV-EST-129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2539"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2399"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r>
        <w:trPr>
          <w:cantSplit/>
        </w:trPr>
        <w:tc>
          <w:tcPr>
            <w:tcW w:w="1363" w:type="dxa"/>
          </w:tcPr>
          <w:p>
            <w:pPr>
              <w:widowControl/>
              <w:spacing w:after="0" w:line="276" w:lineRule="auto"/>
              <w:jc w:val="left"/>
              <w:rPr>
                <w:sz w:val="18"/>
                <w:szCs w:val="18"/>
              </w:rPr>
            </w:pPr>
            <w:r>
              <w:rPr>
                <w:sz w:val="18"/>
                <w:szCs w:val="20"/>
              </w:rPr>
              <w:t xml:space="preserve">DV-EST-130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Inventário do Mês</w:t>
            </w:r>
          </w:p>
        </w:tc>
        <w:tc>
          <w:tcPr>
            <w:tcW w:w="2539"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2399" w:type="dxa"/>
          </w:tcPr>
          <w:p>
            <w:pPr>
              <w:widowControl/>
              <w:spacing w:after="0" w:line="276" w:lineRule="auto"/>
              <w:jc w:val="left"/>
              <w:rPr>
                <w:sz w:val="18"/>
                <w:szCs w:val="18"/>
              </w:rPr>
            </w:pPr>
            <w:r>
              <w:rPr>
                <w:sz w:val="18"/>
                <w:szCs w:val="20"/>
              </w:rPr>
              <w:t xml:space="preserve">RDC 658/2022, art. 160 (reconciliação do estoque); Guia 33/2020.</w:t>
            </w:r>
          </w:p>
        </w:tc>
      </w:tr>
      <w:tr>
        <w:trPr>
          <w:cantSplit/>
        </w:trPr>
        <w:tc>
          <w:tcPr>
            <w:tcW w:w="1363" w:type="dxa"/>
          </w:tcPr>
          <w:p>
            <w:pPr>
              <w:widowControl/>
              <w:spacing w:after="0" w:line="276" w:lineRule="auto"/>
              <w:jc w:val="left"/>
              <w:rPr>
                <w:sz w:val="18"/>
                <w:szCs w:val="18"/>
              </w:rPr>
            </w:pPr>
            <w:r>
              <w:rPr>
                <w:sz w:val="18"/>
                <w:szCs w:val="20"/>
              </w:rPr>
              <w:t xml:space="preserve">DV-EST-131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Mapa de Movimentação de Material</w:t>
            </w:r>
          </w:p>
        </w:tc>
        <w:tc>
          <w:tcPr>
            <w:tcW w:w="2539"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2399" w:type="dxa"/>
          </w:tcPr>
          <w:p>
            <w:pPr>
              <w:widowControl/>
              <w:spacing w:after="0" w:line="276" w:lineRule="auto"/>
              <w:jc w:val="left"/>
              <w:rPr>
                <w:sz w:val="18"/>
                <w:szCs w:val="18"/>
              </w:rPr>
            </w:pPr>
            <w:r>
              <w:rPr>
                <w:sz w:val="18"/>
                <w:szCs w:val="20"/>
              </w:rPr>
              <w:t xml:space="preserve">RDC 658/2022, art. 160; Guia 33/2020.</w:t>
            </w:r>
          </w:p>
        </w:tc>
      </w:tr>
      <w:tr>
        <w:trPr>
          <w:cantSplit/>
        </w:trPr>
        <w:tc>
          <w:tcPr>
            <w:tcW w:w="1363" w:type="dxa"/>
          </w:tcPr>
          <w:p>
            <w:pPr>
              <w:widowControl/>
              <w:spacing w:after="0" w:line="276" w:lineRule="auto"/>
              <w:jc w:val="left"/>
              <w:rPr>
                <w:sz w:val="18"/>
                <w:szCs w:val="18"/>
              </w:rPr>
            </w:pPr>
            <w:r>
              <w:rPr>
                <w:sz w:val="18"/>
                <w:szCs w:val="20"/>
              </w:rPr>
              <w:t xml:space="preserve">DV-EST-132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Material Reservado (RM10)</w:t>
            </w:r>
          </w:p>
        </w:tc>
        <w:tc>
          <w:tcPr>
            <w:tcW w:w="2539"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2399" w:type="dxa"/>
          </w:tcPr>
          <w:p>
            <w:pPr>
              <w:widowControl/>
              <w:spacing w:after="0" w:line="276" w:lineRule="auto"/>
              <w:jc w:val="left"/>
              <w:rPr>
                <w:sz w:val="18"/>
                <w:szCs w:val="18"/>
              </w:rPr>
            </w:pPr>
            <w:r>
              <w:rPr>
                <w:sz w:val="18"/>
                <w:szCs w:val="20"/>
              </w:rPr>
              <w:t xml:space="preserve">RDC 658/2022, art. 160 (reserva e saldo permitem reconciliar).</w:t>
            </w:r>
          </w:p>
        </w:tc>
      </w:tr>
      <w:tr>
        <w:trPr>
          <w:cantSplit/>
        </w:trPr>
        <w:tc>
          <w:tcPr>
            <w:tcW w:w="1363" w:type="dxa"/>
          </w:tcPr>
          <w:p>
            <w:pPr>
              <w:widowControl/>
              <w:spacing w:after="0" w:line="276" w:lineRule="auto"/>
              <w:jc w:val="left"/>
              <w:rPr>
                <w:sz w:val="18"/>
                <w:szCs w:val="18"/>
              </w:rPr>
            </w:pPr>
            <w:r>
              <w:rPr>
                <w:sz w:val="18"/>
                <w:szCs w:val="20"/>
              </w:rPr>
              <w:t xml:space="preserve">DV-EST-133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Relação de Lotes - Reanálise</w:t>
            </w:r>
          </w:p>
        </w:tc>
        <w:tc>
          <w:tcPr>
            <w:tcW w:w="2539"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2399" w:type="dxa"/>
          </w:tcPr>
          <w:p>
            <w:pPr>
              <w:widowControl/>
              <w:spacing w:after="0" w:line="276" w:lineRule="auto"/>
              <w:jc w:val="left"/>
              <w:rPr>
                <w:sz w:val="18"/>
                <w:szCs w:val="18"/>
              </w:rPr>
            </w:pPr>
            <w:r>
              <w:rPr>
                <w:sz w:val="18"/>
                <w:szCs w:val="20"/>
              </w:rPr>
              <w:t xml:space="preserve">RDC 658/2022, art. 189 (material vencido não pode ser usado).</w:t>
            </w:r>
          </w:p>
        </w:tc>
      </w:tr>
      <w:tr>
        <w:trPr>
          <w:cantSplit/>
        </w:trPr>
        <w:tc>
          <w:tcPr>
            <w:tcW w:w="1363" w:type="dxa"/>
          </w:tcPr>
          <w:p>
            <w:pPr>
              <w:widowControl/>
              <w:spacing w:after="0" w:line="276" w:lineRule="auto"/>
              <w:jc w:val="left"/>
              <w:rPr>
                <w:sz w:val="18"/>
                <w:szCs w:val="18"/>
              </w:rPr>
            </w:pPr>
            <w:r>
              <w:rPr>
                <w:sz w:val="18"/>
                <w:szCs w:val="20"/>
              </w:rPr>
              <w:t xml:space="preserve">DV-EST-134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Gestão Analítica › Análise de Estoque</w:t>
            </w:r>
          </w:p>
        </w:tc>
        <w:tc>
          <w:tcPr>
            <w:tcW w:w="2539"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2399" w:type="dxa"/>
          </w:tcPr>
          <w:p>
            <w:pPr>
              <w:widowControl/>
              <w:spacing w:after="0" w:line="276" w:lineRule="auto"/>
              <w:jc w:val="left"/>
              <w:rPr>
                <w:sz w:val="18"/>
                <w:szCs w:val="18"/>
              </w:rPr>
            </w:pPr>
            <w:r>
              <w:rPr>
                <w:sz w:val="18"/>
                <w:szCs w:val="20"/>
              </w:rPr>
              <w:t xml:space="preserve">Guia 33/2020 (cálculo validado); boa prática de reposição.</w:t>
            </w:r>
          </w:p>
        </w:tc>
      </w:tr>
      <w:tr>
        <w:trPr>
          <w:cantSplit/>
        </w:trPr>
        <w:tc>
          <w:tcPr>
            <w:tcW w:w="1363" w:type="dxa"/>
          </w:tcPr>
          <w:p>
            <w:pPr>
              <w:widowControl/>
              <w:spacing w:after="0" w:line="276" w:lineRule="auto"/>
              <w:jc w:val="left"/>
              <w:rPr>
                <w:sz w:val="18"/>
                <w:szCs w:val="18"/>
              </w:rPr>
            </w:pPr>
            <w:r>
              <w:rPr>
                <w:sz w:val="18"/>
                <w:szCs w:val="20"/>
              </w:rPr>
              <w:t xml:space="preserve">DV-EST-135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Gestão Analítica › Análise de Estoque (lista)</w:t>
            </w:r>
          </w:p>
        </w:tc>
        <w:tc>
          <w:tcPr>
            <w:tcW w:w="2539"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2399" w:type="dxa"/>
          </w:tcPr>
          <w:p>
            <w:pPr>
              <w:widowControl/>
              <w:spacing w:after="0" w:line="276" w:lineRule="auto"/>
              <w:jc w:val="left"/>
              <w:rPr>
                <w:sz w:val="18"/>
                <w:szCs w:val="18"/>
              </w:rPr>
            </w:pPr>
            <w:r>
              <w:rPr>
                <w:sz w:val="18"/>
                <w:szCs w:val="20"/>
              </w:rPr>
              <w:t xml:space="preserve">Guia 33/2020 (consulta fiel).</w:t>
            </w:r>
          </w:p>
        </w:tc>
      </w:tr>
      <w:tr>
        <w:trPr>
          <w:cantSplit/>
        </w:trPr>
        <w:tc>
          <w:tcPr>
            <w:tcW w:w="1363" w:type="dxa"/>
          </w:tcPr>
          <w:p>
            <w:pPr>
              <w:widowControl/>
              <w:spacing w:after="0" w:line="276" w:lineRule="auto"/>
              <w:jc w:val="left"/>
              <w:rPr>
                <w:sz w:val="18"/>
                <w:szCs w:val="18"/>
              </w:rPr>
            </w:pPr>
            <w:r>
              <w:rPr>
                <w:sz w:val="18"/>
                <w:szCs w:val="20"/>
              </w:rPr>
              <w:t xml:space="preserve">DV-EST-136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Inventário › Apuração e Justificativa</w:t>
            </w:r>
          </w:p>
        </w:tc>
        <w:tc>
          <w:tcPr>
            <w:tcW w:w="2539"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2399"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DV-EST-137</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Justificativa e Ver Log</w:t>
            </w:r>
          </w:p>
        </w:tc>
        <w:tc>
          <w:tcPr>
            <w:tcW w:w="2539"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DV-EST-138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Contagem</w:t>
            </w:r>
          </w:p>
        </w:tc>
        <w:tc>
          <w:tcPr>
            <w:tcW w:w="2539"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2399" w:type="dxa"/>
          </w:tcPr>
          <w:p>
            <w:pPr>
              <w:widowControl/>
              <w:spacing w:after="0" w:line="276" w:lineRule="auto"/>
              <w:jc w:val="left"/>
              <w:rPr>
                <w:sz w:val="18"/>
                <w:szCs w:val="18"/>
              </w:rPr>
            </w:pPr>
            <w:r>
              <w:rPr>
                <w:sz w:val="18"/>
                <w:szCs w:val="20"/>
              </w:rPr>
              <w:t xml:space="preserve">Boa prática de conferência de contagem.</w:t>
            </w:r>
          </w:p>
        </w:tc>
      </w:tr>
      <w:tr>
        <w:trPr>
          <w:cantSplit/>
        </w:trPr>
        <w:tc>
          <w:tcPr>
            <w:tcW w:w="1363" w:type="dxa"/>
          </w:tcPr>
          <w:p>
            <w:pPr>
              <w:widowControl/>
              <w:spacing w:after="0" w:line="276" w:lineRule="auto"/>
              <w:jc w:val="left"/>
              <w:rPr>
                <w:sz w:val="18"/>
                <w:szCs w:val="18"/>
              </w:rPr>
            </w:pPr>
            <w:r>
              <w:rPr>
                <w:sz w:val="18"/>
                <w:szCs w:val="20"/>
              </w:rPr>
              <w:t xml:space="preserve">DV-EST-139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Inventário › Justificativa</w:t>
            </w:r>
          </w:p>
        </w:tc>
        <w:tc>
          <w:tcPr>
            <w:tcW w:w="2539"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2399" w:type="dxa"/>
          </w:tcPr>
          <w:p>
            <w:pPr>
              <w:widowControl/>
              <w:spacing w:after="0" w:line="276" w:lineRule="auto"/>
              <w:jc w:val="left"/>
              <w:rPr>
                <w:sz w:val="18"/>
                <w:szCs w:val="18"/>
              </w:rPr>
            </w:pPr>
            <w:r>
              <w:rPr>
                <w:sz w:val="18"/>
                <w:szCs w:val="20"/>
              </w:rPr>
              <w:t xml:space="preserve">RDC 658/2022, art. 125 (justificar exige ver a diferença); Guia 33/2020.</w:t>
            </w:r>
          </w:p>
        </w:tc>
      </w:tr>
      <w:tr>
        <w:trPr>
          <w:cantSplit/>
        </w:trPr>
        <w:tc>
          <w:tcPr>
            <w:tcW w:w="1363" w:type="dxa"/>
          </w:tcPr>
          <w:p>
            <w:pPr>
              <w:widowControl/>
              <w:spacing w:after="0" w:line="276" w:lineRule="auto"/>
              <w:jc w:val="left"/>
              <w:rPr>
                <w:sz w:val="18"/>
                <w:szCs w:val="18"/>
              </w:rPr>
            </w:pPr>
            <w:r>
              <w:rPr>
                <w:sz w:val="18"/>
                <w:szCs w:val="20"/>
              </w:rPr>
              <w:t xml:space="preserve">DV-EST-140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RC07, RC08, RM03 e RM14</w:t>
            </w:r>
          </w:p>
        </w:tc>
        <w:tc>
          <w:tcPr>
            <w:tcW w:w="2539"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2399"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r>
        <w:trPr>
          <w:cantSplit/>
        </w:trPr>
        <w:tc>
          <w:tcPr>
            <w:tcW w:w="1363" w:type="dxa"/>
          </w:tcPr>
          <w:p>
            <w:pPr>
              <w:widowControl/>
              <w:spacing w:after="0" w:line="276" w:lineRule="auto"/>
              <w:jc w:val="left"/>
              <w:rPr>
                <w:sz w:val="18"/>
                <w:szCs w:val="18"/>
              </w:rPr>
            </w:pPr>
            <w:r>
              <w:rPr>
                <w:sz w:val="18"/>
                <w:szCs w:val="20"/>
              </w:rPr>
              <w:t xml:space="preserve">DV-EST-160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2399"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r>
        <w:trPr>
          <w:cantSplit/>
        </w:trPr>
        <w:tc>
          <w:tcPr>
            <w:tcW w:w="1363" w:type="dxa"/>
          </w:tcPr>
          <w:p>
            <w:pPr>
              <w:widowControl/>
              <w:spacing w:after="0" w:line="276" w:lineRule="auto"/>
              <w:jc w:val="left"/>
              <w:rPr>
                <w:sz w:val="18"/>
                <w:szCs w:val="18"/>
              </w:rPr>
            </w:pPr>
            <w:r>
              <w:rPr>
                <w:sz w:val="18"/>
                <w:szCs w:val="20"/>
              </w:rPr>
              <w:t xml:space="preserve">DV-EST-161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2399"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r>
        <w:trPr>
          <w:cantSplit/>
        </w:trPr>
        <w:tc>
          <w:tcPr>
            <w:tcW w:w="1363" w:type="dxa"/>
          </w:tcPr>
          <w:p>
            <w:pPr>
              <w:widowControl/>
              <w:spacing w:after="0" w:line="276" w:lineRule="auto"/>
              <w:jc w:val="left"/>
              <w:rPr>
                <w:sz w:val="18"/>
                <w:szCs w:val="18"/>
              </w:rPr>
            </w:pPr>
            <w:r>
              <w:rPr>
                <w:sz w:val="18"/>
                <w:szCs w:val="20"/>
              </w:rPr>
              <w:t xml:space="preserve">DV-EST-162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Recebimento de Material</w:t>
            </w:r>
          </w:p>
        </w:tc>
        <w:tc>
          <w:tcPr>
            <w:tcW w:w="2539"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2399" w:type="dxa"/>
          </w:tcPr>
          <w:p>
            <w:pPr>
              <w:widowControl/>
              <w:spacing w:after="0" w:line="276" w:lineRule="auto"/>
              <w:jc w:val="left"/>
              <w:rPr>
                <w:sz w:val="18"/>
                <w:szCs w:val="18"/>
              </w:rPr>
            </w:pPr>
            <w:r>
              <w:rPr>
                <w:sz w:val="18"/>
                <w:szCs w:val="20"/>
              </w:rPr>
              <w:t xml:space="preserve">RDC 658/2022, art. 125 (alteração assinada, datada e com motivo)</w:t>
            </w:r>
          </w:p>
        </w:tc>
      </w:tr>
      <w:tr>
        <w:trPr>
          <w:cantSplit/>
        </w:trPr>
        <w:tc>
          <w:tcPr>
            <w:tcW w:w="1363" w:type="dxa"/>
          </w:tcPr>
          <w:p>
            <w:pPr>
              <w:widowControl/>
              <w:spacing w:after="0" w:line="276" w:lineRule="auto"/>
              <w:jc w:val="left"/>
              <w:rPr>
                <w:sz w:val="18"/>
                <w:szCs w:val="18"/>
              </w:rPr>
            </w:pPr>
            <w:r>
              <w:rPr>
                <w:sz w:val="18"/>
                <w:szCs w:val="20"/>
              </w:rPr>
              <w:t xml:space="preserve">DV-EST-163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Aprovação de Solicitação</w:t>
            </w:r>
          </w:p>
        </w:tc>
        <w:tc>
          <w:tcPr>
            <w:tcW w:w="2539"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2399" w:type="dxa"/>
          </w:tcPr>
          <w:p>
            <w:pPr>
              <w:widowControl/>
              <w:spacing w:after="0" w:line="276" w:lineRule="auto"/>
              <w:jc w:val="left"/>
              <w:rPr>
                <w:sz w:val="18"/>
                <w:szCs w:val="18"/>
              </w:rPr>
            </w:pPr>
            <w:r>
              <w:rPr>
                <w:sz w:val="18"/>
                <w:szCs w:val="20"/>
              </w:rPr>
              <w:t xml:space="preserve">RDC 658/2022, art. 125;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DV-EST-165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Separação de Material</w:t>
            </w:r>
          </w:p>
        </w:tc>
        <w:tc>
          <w:tcPr>
            <w:tcW w:w="2539"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2539"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2399" w:type="dxa"/>
          </w:tcPr>
          <w:p>
            <w:pPr>
              <w:widowControl/>
              <w:spacing w:after="0" w:line="276" w:lineRule="auto"/>
              <w:jc w:val="left"/>
              <w:rPr>
                <w:sz w:val="18"/>
                <w:szCs w:val="18"/>
              </w:rPr>
            </w:pPr>
            <w:r>
              <w:rPr>
                <w:sz w:val="18"/>
                <w:szCs w:val="20"/>
              </w:rPr>
              <w:t xml:space="preserve">RDC 658/2022, art. 3º XV e art. 121 (material dentro da validade)</w:t>
            </w:r>
          </w:p>
        </w:tc>
      </w:tr>
      <w:tr>
        <w:trPr>
          <w:cantSplit/>
        </w:trPr>
        <w:tc>
          <w:tcPr>
            <w:tcW w:w="1363" w:type="dxa"/>
          </w:tcPr>
          <w:p>
            <w:pPr>
              <w:widowControl/>
              <w:spacing w:after="0" w:line="276" w:lineRule="auto"/>
              <w:jc w:val="left"/>
              <w:rPr>
                <w:sz w:val="18"/>
                <w:szCs w:val="18"/>
              </w:rPr>
            </w:pPr>
            <w:r>
              <w:rPr>
                <w:sz w:val="18"/>
                <w:szCs w:val="20"/>
              </w:rPr>
              <w:t xml:space="preserve">DV-EST-167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Movimentação de Material</w:t>
            </w:r>
          </w:p>
        </w:tc>
        <w:tc>
          <w:tcPr>
            <w:tcW w:w="2539"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2399" w:type="dxa"/>
          </w:tcPr>
          <w:p>
            <w:pPr>
              <w:widowControl/>
              <w:spacing w:after="0" w:line="276" w:lineRule="auto"/>
              <w:jc w:val="left"/>
              <w:rPr>
                <w:sz w:val="18"/>
                <w:szCs w:val="18"/>
              </w:rPr>
            </w:pPr>
            <w:r>
              <w:rPr>
                <w:sz w:val="18"/>
                <w:szCs w:val="20"/>
              </w:rPr>
              <w:t xml:space="preserve">RDC 658/2022, art. 159 (segregação) e art. 121</w:t>
            </w:r>
          </w:p>
        </w:tc>
      </w:tr>
      <w:tr>
        <w:trPr>
          <w:cantSplit/>
        </w:trPr>
        <w:tc>
          <w:tcPr>
            <w:tcW w:w="1363" w:type="dxa"/>
          </w:tcPr>
          <w:p>
            <w:pPr>
              <w:widowControl/>
              <w:spacing w:after="0" w:line="276" w:lineRule="auto"/>
              <w:jc w:val="left"/>
              <w:rPr>
                <w:sz w:val="18"/>
                <w:szCs w:val="18"/>
              </w:rPr>
            </w:pPr>
            <w:r>
              <w:rPr>
                <w:sz w:val="18"/>
                <w:szCs w:val="20"/>
              </w:rPr>
              <w:t xml:space="preserve">DV-EST-168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Entrada de Produção</w:t>
            </w:r>
          </w:p>
        </w:tc>
        <w:tc>
          <w:tcPr>
            <w:tcW w:w="2539"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2399"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r>
        <w:trPr>
          <w:cantSplit/>
        </w:trPr>
        <w:tc>
          <w:tcPr>
            <w:tcW w:w="1363" w:type="dxa"/>
          </w:tcPr>
          <w:p>
            <w:pPr>
              <w:widowControl/>
              <w:spacing w:after="0" w:line="276" w:lineRule="auto"/>
              <w:jc w:val="left"/>
              <w:rPr>
                <w:sz w:val="18"/>
                <w:szCs w:val="18"/>
              </w:rPr>
            </w:pPr>
            <w:r>
              <w:rPr>
                <w:sz w:val="18"/>
                <w:szCs w:val="20"/>
              </w:rPr>
              <w:t xml:space="preserve">DV-EST-169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Solicitação de Análise (cancelar) e Controle da Qualidade / Movimentação de Material</w:t>
            </w:r>
          </w:p>
        </w:tc>
        <w:tc>
          <w:tcPr>
            <w:tcW w:w="2539"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2399" w:type="dxa"/>
          </w:tcPr>
          <w:p>
            <w:pPr>
              <w:widowControl/>
              <w:spacing w:after="0" w:line="276" w:lineRule="auto"/>
              <w:jc w:val="left"/>
              <w:rPr>
                <w:sz w:val="18"/>
                <w:szCs w:val="18"/>
              </w:rPr>
            </w:pPr>
            <w:r>
              <w:rPr>
                <w:sz w:val="18"/>
                <w:szCs w:val="20"/>
              </w:rPr>
              <w:t xml:space="preserve">RDC 658/2022, art. 124; Guia 33/2020 (integridade entre módulos)</w:t>
            </w:r>
          </w:p>
        </w:tc>
      </w:tr>
      <w:tr>
        <w:trPr>
          <w:cantSplit/>
        </w:trPr>
        <w:tc>
          <w:tcPr>
            <w:tcW w:w="1363" w:type="dxa"/>
          </w:tcPr>
          <w:p>
            <w:pPr>
              <w:widowControl/>
              <w:spacing w:after="0" w:line="276" w:lineRule="auto"/>
              <w:jc w:val="left"/>
              <w:rPr>
                <w:sz w:val="18"/>
                <w:szCs w:val="18"/>
              </w:rPr>
            </w:pPr>
            <w:r>
              <w:rPr>
                <w:sz w:val="18"/>
                <w:szCs w:val="20"/>
              </w:rPr>
              <w:t xml:space="preserve">DV-EST-170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DV-EST-171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2539"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2399" w:type="dxa"/>
          </w:tcPr>
          <w:p>
            <w:pPr>
              <w:widowControl/>
              <w:spacing w:after="0" w:line="276" w:lineRule="auto"/>
              <w:jc w:val="left"/>
              <w:rPr>
                <w:sz w:val="18"/>
                <w:szCs w:val="18"/>
              </w:rPr>
            </w:pPr>
            <w:r>
              <w:rPr>
                <w:sz w:val="18"/>
                <w:szCs w:val="20"/>
              </w:rPr>
              <w:t xml:space="preserve">RDC 658/2022, art. 189 (reteste)</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(150 defeitos, todos abertos: 55 de gravidade alta, 75 média e 20 baixa, inclusive 14 de acesso e segurança).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DEFEITOS DE GRAVIDADE ALTA ABERTOS (55)</w:t>
      </w:r>
    </w:p>
    <w:p>
      <w:pPr>
        <w:keepNext/>
        <w:spacing w:after="0" w:line="360" w:lineRule="auto"/>
      </w:pPr>
    </w:p>
    <w:p>
      <w:pPr>
        <w:spacing w:after="0" w:line="360" w:lineRule="auto"/>
        <w:rPr>
          <w:szCs w:val="20"/>
        </w:rPr>
      </w:pPr>
      <w:r>
        <w:rPr>
          <w:szCs w:val="20"/>
        </w:rPr>
        <w:t xml:space="preserve">Lista dos defeitos de gravidade </w:t>
      </w:r>
      <w:r>
        <w:rPr>
          <w:b/>
          <w:bCs/>
          <w:szCs w:val="20"/>
        </w:rPr>
        <w:t xml:space="preserve">Alta</w:t>
      </w:r>
      <w:r>
        <w:rPr>
          <w:szCs w:val="20"/>
        </w:rPr>
        <w:t xml:space="preserve"> que continuam abertos em 25/10/2026, na ordem do registro. "Alta" quer dizer que o defeito impede o uso seguro ou fere a norma diretamente. O texto, o passo a passo e as capturas de cada um estão no documento Defeitos para Correção.</w:t>
      </w:r>
    </w:p>
    <w:tbl>
      <w:tblPr>
        <w:tblStyle w:val="Tabelacomgrade"/>
        <w:tblW w:w="9631" w:type="dxa"/>
        <w:tblLayout w:type="fixed"/>
        <w:tblLook w:val="04A0" w:firstRow="1" w:lastRow="0" w:firstColumn="1" w:lastColumn="0" w:noHBand="0" w:noVBand="1"/>
      </w:tblPr>
      <w:tblGrid>
        <w:gridCol w:w="1466"/>
        <w:gridCol w:w="2057"/>
        <w:gridCol w:w="2581"/>
        <w:gridCol w:w="3527"/>
      </w:tblGrid>
      <w:tr>
        <w:trPr>
          <w:tblHeader/>
          <w:cantSplit/>
        </w:trPr>
        <w:tc>
          <w:tcPr>
            <w:tcW w:w="14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466" w:type="dxa"/>
          </w:tcPr>
          <w:p>
            <w:pPr>
              <w:widowControl/>
              <w:spacing w:after="0" w:line="276" w:lineRule="auto"/>
              <w:jc w:val="left"/>
              <w:rPr>
                <w:sz w:val="18"/>
                <w:szCs w:val="18"/>
              </w:rPr>
            </w:pPr>
            <w:r>
              <w:rPr>
                <w:sz w:val="18"/>
                <w:szCs w:val="20"/>
              </w:rPr>
              <w:t xml:space="preserve">DV-EST-008</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Movimentação de Material e demais telas operacionais (acesso direto pelo endereço)</w:t>
            </w:r>
          </w:p>
        </w:tc>
        <w:tc>
          <w:tcPr>
            <w:tcW w:w="3527"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r>
      <w:tr>
        <w:trPr>
          <w:cantSplit/>
        </w:trPr>
        <w:tc>
          <w:tcPr>
            <w:tcW w:w="1466" w:type="dxa"/>
          </w:tcPr>
          <w:p>
            <w:pPr>
              <w:widowControl/>
              <w:spacing w:after="0" w:line="276" w:lineRule="auto"/>
              <w:jc w:val="left"/>
              <w:rPr>
                <w:sz w:val="18"/>
                <w:szCs w:val="18"/>
              </w:rPr>
            </w:pPr>
            <w:r>
              <w:rPr>
                <w:sz w:val="18"/>
                <w:szCs w:val="20"/>
              </w:rPr>
              <w:t xml:space="preserve">DV-EST-009</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Recebimento de Material › quadro Autorizar</w:t>
            </w:r>
          </w:p>
        </w:tc>
        <w:tc>
          <w:tcPr>
            <w:tcW w:w="3527"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r>
      <w:tr>
        <w:trPr>
          <w:cantSplit/>
        </w:trPr>
        <w:tc>
          <w:tcPr>
            <w:tcW w:w="1466" w:type="dxa"/>
          </w:tcPr>
          <w:p>
            <w:pPr>
              <w:widowControl/>
              <w:spacing w:after="0" w:line="276" w:lineRule="auto"/>
              <w:jc w:val="left"/>
              <w:rPr>
                <w:sz w:val="18"/>
                <w:szCs w:val="18"/>
              </w:rPr>
            </w:pPr>
            <w:r>
              <w:rPr>
                <w:sz w:val="18"/>
                <w:szCs w:val="20"/>
              </w:rPr>
              <w:t xml:space="preserve">DV-EST-014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Recebimento de Material › Nota Fiscal › Item › Lote</w:t>
            </w:r>
          </w:p>
        </w:tc>
        <w:tc>
          <w:tcPr>
            <w:tcW w:w="3527" w:type="dxa"/>
          </w:tcPr>
          <w:p>
            <w:pPr>
              <w:widowControl/>
              <w:spacing w:after="0" w:line="276" w:lineRule="auto"/>
              <w:jc w:val="left"/>
              <w:rPr>
                <w:sz w:val="18"/>
                <w:szCs w:val="18"/>
              </w:rPr>
            </w:pPr>
            <w:r>
              <w:rPr>
                <w:sz w:val="18"/>
                <w:szCs w:val="20"/>
              </w:rPr>
              <w:t xml:space="preserve">Lote com validade vencida é aceito no recebimento, sem aviso</w:t>
            </w:r>
          </w:p>
        </w:tc>
      </w:tr>
      <w:tr>
        <w:trPr>
          <w:cantSplit/>
        </w:trPr>
        <w:tc>
          <w:tcPr>
            <w:tcW w:w="1466" w:type="dxa"/>
          </w:tcPr>
          <w:p>
            <w:pPr>
              <w:widowControl/>
              <w:spacing w:after="0" w:line="276" w:lineRule="auto"/>
              <w:jc w:val="left"/>
              <w:rPr>
                <w:sz w:val="18"/>
                <w:szCs w:val="18"/>
              </w:rPr>
            </w:pPr>
            <w:r>
              <w:rPr>
                <w:sz w:val="18"/>
                <w:szCs w:val="20"/>
              </w:rPr>
              <w:t xml:space="preserve">DV-EST-015</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Conferência de Recebimento</w:t>
            </w:r>
          </w:p>
        </w:tc>
        <w:tc>
          <w:tcPr>
            <w:tcW w:w="3527"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r>
      <w:tr>
        <w:trPr>
          <w:cantSplit/>
        </w:trPr>
        <w:tc>
          <w:tcPr>
            <w:tcW w:w="1466" w:type="dxa"/>
          </w:tcPr>
          <w:p>
            <w:pPr>
              <w:widowControl/>
              <w:spacing w:after="0" w:line="276" w:lineRule="auto"/>
              <w:jc w:val="left"/>
              <w:rPr>
                <w:sz w:val="18"/>
                <w:szCs w:val="18"/>
              </w:rPr>
            </w:pPr>
            <w:r>
              <w:rPr>
                <w:sz w:val="18"/>
                <w:szCs w:val="20"/>
              </w:rPr>
              <w:t xml:space="preserve">DV-EST-016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Endereçamento de Material</w:t>
            </w:r>
          </w:p>
        </w:tc>
        <w:tc>
          <w:tcPr>
            <w:tcW w:w="3527"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r>
      <w:tr>
        <w:trPr>
          <w:cantSplit/>
        </w:trPr>
        <w:tc>
          <w:tcPr>
            <w:tcW w:w="1466" w:type="dxa"/>
          </w:tcPr>
          <w:p>
            <w:pPr>
              <w:widowControl/>
              <w:spacing w:after="0" w:line="276" w:lineRule="auto"/>
              <w:jc w:val="left"/>
              <w:rPr>
                <w:sz w:val="18"/>
                <w:szCs w:val="18"/>
              </w:rPr>
            </w:pPr>
            <w:r>
              <w:rPr>
                <w:sz w:val="18"/>
                <w:szCs w:val="20"/>
              </w:rPr>
              <w:t xml:space="preserve">DV-EST-022</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Avaliação do Fornecedor × Recebimento de Material</w:t>
            </w:r>
          </w:p>
        </w:tc>
        <w:tc>
          <w:tcPr>
            <w:tcW w:w="3527" w:type="dxa"/>
          </w:tcPr>
          <w:p>
            <w:pPr>
              <w:widowControl/>
              <w:spacing w:after="0" w:line="276" w:lineRule="auto"/>
              <w:jc w:val="left"/>
              <w:rPr>
                <w:sz w:val="18"/>
                <w:szCs w:val="18"/>
              </w:rPr>
            </w:pPr>
            <w:r>
              <w:rPr>
                <w:sz w:val="18"/>
                <w:szCs w:val="20"/>
              </w:rPr>
              <w:t xml:space="preserve">A avaliação do fornecedor não qualifica nem bloqueia ninguém</w:t>
            </w:r>
          </w:p>
        </w:tc>
      </w:tr>
      <w:tr>
        <w:trPr>
          <w:cantSplit/>
        </w:trPr>
        <w:tc>
          <w:tcPr>
            <w:tcW w:w="1466" w:type="dxa"/>
          </w:tcPr>
          <w:p>
            <w:pPr>
              <w:widowControl/>
              <w:spacing w:after="0" w:line="276" w:lineRule="auto"/>
              <w:jc w:val="left"/>
              <w:rPr>
                <w:sz w:val="18"/>
                <w:szCs w:val="18"/>
              </w:rPr>
            </w:pPr>
            <w:r>
              <w:rPr>
                <w:sz w:val="18"/>
                <w:szCs w:val="20"/>
              </w:rPr>
              <w:t xml:space="preserve">DV-EST-024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Entrada de Material - Produção</w:t>
            </w:r>
          </w:p>
        </w:tc>
        <w:tc>
          <w:tcPr>
            <w:tcW w:w="3527" w:type="dxa"/>
          </w:tcPr>
          <w:p>
            <w:pPr>
              <w:widowControl/>
              <w:spacing w:after="0" w:line="276" w:lineRule="auto"/>
              <w:jc w:val="left"/>
              <w:rPr>
                <w:sz w:val="18"/>
                <w:szCs w:val="18"/>
              </w:rPr>
            </w:pPr>
            <w:r>
              <w:rPr>
                <w:sz w:val="18"/>
                <w:szCs w:val="20"/>
              </w:rPr>
              <w:t xml:space="preserve">Entrada de produto acabado aceita lote inventado, sem ordem de produção</w:t>
            </w:r>
          </w:p>
        </w:tc>
      </w:tr>
      <w:tr>
        <w:trPr>
          <w:cantSplit/>
        </w:trPr>
        <w:tc>
          <w:tcPr>
            <w:tcW w:w="1466" w:type="dxa"/>
          </w:tcPr>
          <w:p>
            <w:pPr>
              <w:widowControl/>
              <w:spacing w:after="0" w:line="276" w:lineRule="auto"/>
              <w:jc w:val="left"/>
              <w:rPr>
                <w:sz w:val="18"/>
                <w:szCs w:val="18"/>
              </w:rPr>
            </w:pPr>
            <w:r>
              <w:rPr>
                <w:sz w:val="18"/>
                <w:szCs w:val="20"/>
              </w:rPr>
              <w:t xml:space="preserve">DV-EST-025</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Entrada de Material - Produção</w:t>
            </w:r>
          </w:p>
        </w:tc>
        <w:tc>
          <w:tcPr>
            <w:tcW w:w="3527" w:type="dxa"/>
          </w:tcPr>
          <w:p>
            <w:pPr>
              <w:widowControl/>
              <w:spacing w:after="0" w:line="276" w:lineRule="auto"/>
              <w:jc w:val="left"/>
              <w:rPr>
                <w:sz w:val="18"/>
                <w:szCs w:val="18"/>
              </w:rPr>
            </w:pPr>
            <w:r>
              <w:rPr>
                <w:sz w:val="18"/>
                <w:szCs w:val="20"/>
              </w:rPr>
              <w:t xml:space="preserve">Entrada de produto acabado aceita lote com validade vencida</w:t>
            </w:r>
          </w:p>
        </w:tc>
      </w:tr>
      <w:tr>
        <w:trPr>
          <w:cantSplit/>
        </w:trPr>
        <w:tc>
          <w:tcPr>
            <w:tcW w:w="1466" w:type="dxa"/>
          </w:tcPr>
          <w:p>
            <w:pPr>
              <w:widowControl/>
              <w:spacing w:after="0" w:line="276" w:lineRule="auto"/>
              <w:jc w:val="left"/>
              <w:rPr>
                <w:sz w:val="18"/>
                <w:szCs w:val="18"/>
              </w:rPr>
            </w:pPr>
            <w:r>
              <w:rPr>
                <w:sz w:val="18"/>
                <w:szCs w:val="20"/>
              </w:rPr>
              <w:t xml:space="preserve">DV-EST-027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CQ › Emissão Laudo Final (reprovar)</w:t>
            </w:r>
          </w:p>
        </w:tc>
        <w:tc>
          <w:tcPr>
            <w:tcW w:w="3527" w:type="dxa"/>
          </w:tcPr>
          <w:p>
            <w:pPr>
              <w:widowControl/>
              <w:spacing w:after="0" w:line="276" w:lineRule="auto"/>
              <w:jc w:val="left"/>
              <w:rPr>
                <w:sz w:val="18"/>
                <w:szCs w:val="18"/>
              </w:rPr>
            </w:pPr>
            <w:r>
              <w:rPr>
                <w:sz w:val="18"/>
                <w:szCs w:val="20"/>
              </w:rPr>
              <w:t xml:space="preserve">Reprovar o laudo do CQ não exige motivo nem registra quem reprovou</w:t>
            </w:r>
          </w:p>
        </w:tc>
      </w:tr>
      <w:tr>
        <w:trPr>
          <w:cantSplit/>
        </w:trPr>
        <w:tc>
          <w:tcPr>
            <w:tcW w:w="1466" w:type="dxa"/>
          </w:tcPr>
          <w:p>
            <w:pPr>
              <w:widowControl/>
              <w:spacing w:after="0" w:line="276" w:lineRule="auto"/>
              <w:jc w:val="left"/>
              <w:rPr>
                <w:sz w:val="18"/>
                <w:szCs w:val="18"/>
              </w:rPr>
            </w:pPr>
            <w:r>
              <w:rPr>
                <w:sz w:val="18"/>
                <w:szCs w:val="20"/>
              </w:rPr>
              <w:t xml:space="preserve">DV-EST-028</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CQ › Emissão Laudo Final (aprovar)</w:t>
            </w:r>
          </w:p>
        </w:tc>
        <w:tc>
          <w:tcPr>
            <w:tcW w:w="3527"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r>
      <w:tr>
        <w:trPr>
          <w:cantSplit/>
        </w:trPr>
        <w:tc>
          <w:tcPr>
            <w:tcW w:w="1466" w:type="dxa"/>
          </w:tcPr>
          <w:p>
            <w:pPr>
              <w:widowControl/>
              <w:spacing w:after="0" w:line="276" w:lineRule="auto"/>
              <w:jc w:val="left"/>
              <w:rPr>
                <w:sz w:val="18"/>
                <w:szCs w:val="18"/>
              </w:rPr>
            </w:pPr>
            <w:r>
              <w:rPr>
                <w:sz w:val="18"/>
                <w:szCs w:val="20"/>
              </w:rPr>
              <w:t xml:space="preserve">DV-EST-035</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Principal × CQ › Cadastro de Funções e Emissão Laudo Final</w:t>
            </w:r>
          </w:p>
        </w:tc>
        <w:tc>
          <w:tcPr>
            <w:tcW w:w="3527"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r>
      <w:tr>
        <w:trPr>
          <w:cantSplit/>
        </w:trPr>
        <w:tc>
          <w:tcPr>
            <w:tcW w:w="1466" w:type="dxa"/>
          </w:tcPr>
          <w:p>
            <w:pPr>
              <w:widowControl/>
              <w:spacing w:after="0" w:line="276" w:lineRule="auto"/>
              <w:jc w:val="left"/>
              <w:rPr>
                <w:sz w:val="18"/>
                <w:szCs w:val="18"/>
              </w:rPr>
            </w:pPr>
            <w:r>
              <w:rPr>
                <w:sz w:val="18"/>
                <w:szCs w:val="20"/>
              </w:rPr>
              <w:t xml:space="preserve">DV-EST-036</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3527"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r>
      <w:tr>
        <w:trPr>
          <w:cantSplit/>
        </w:trPr>
        <w:tc>
          <w:tcPr>
            <w:tcW w:w="1466" w:type="dxa"/>
          </w:tcPr>
          <w:p>
            <w:pPr>
              <w:widowControl/>
              <w:spacing w:after="0" w:line="276" w:lineRule="auto"/>
              <w:jc w:val="left"/>
              <w:rPr>
                <w:sz w:val="18"/>
                <w:szCs w:val="18"/>
              </w:rPr>
            </w:pPr>
            <w:r>
              <w:rPr>
                <w:sz w:val="18"/>
                <w:szCs w:val="20"/>
              </w:rPr>
              <w:t xml:space="preserve">DV-EST-043</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O cadastro de Item não mostra o campo da classificação de reanálise</w:t>
            </w:r>
          </w:p>
        </w:tc>
      </w:tr>
      <w:tr>
        <w:trPr>
          <w:cantSplit/>
        </w:trPr>
        <w:tc>
          <w:tcPr>
            <w:tcW w:w="1466" w:type="dxa"/>
          </w:tcPr>
          <w:p>
            <w:pPr>
              <w:widowControl/>
              <w:spacing w:after="0" w:line="276" w:lineRule="auto"/>
              <w:jc w:val="left"/>
              <w:rPr>
                <w:sz w:val="18"/>
                <w:szCs w:val="18"/>
              </w:rPr>
            </w:pPr>
            <w:r>
              <w:rPr>
                <w:sz w:val="18"/>
                <w:szCs w:val="20"/>
              </w:rPr>
              <w:t xml:space="preserve">DV-EST-044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Movimentação de Quarentena</w:t>
            </w:r>
          </w:p>
        </w:tc>
        <w:tc>
          <w:tcPr>
            <w:tcW w:w="3527"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r>
      <w:tr>
        <w:trPr>
          <w:cantSplit/>
        </w:trPr>
        <w:tc>
          <w:tcPr>
            <w:tcW w:w="1466" w:type="dxa"/>
          </w:tcPr>
          <w:p>
            <w:pPr>
              <w:widowControl/>
              <w:spacing w:after="0" w:line="276" w:lineRule="auto"/>
              <w:jc w:val="left"/>
              <w:rPr>
                <w:sz w:val="18"/>
                <w:szCs w:val="18"/>
              </w:rPr>
            </w:pPr>
            <w:r>
              <w:rPr>
                <w:sz w:val="18"/>
                <w:szCs w:val="20"/>
              </w:rPr>
              <w:t xml:space="preserve">DV-EST-046</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Remessa de Material</w:t>
            </w:r>
          </w:p>
        </w:tc>
        <w:tc>
          <w:tcPr>
            <w:tcW w:w="3527" w:type="dxa"/>
          </w:tcPr>
          <w:p>
            <w:pPr>
              <w:widowControl/>
              <w:spacing w:after="0" w:line="276" w:lineRule="auto"/>
              <w:jc w:val="left"/>
              <w:rPr>
                <w:sz w:val="18"/>
                <w:szCs w:val="18"/>
              </w:rPr>
            </w:pPr>
            <w:r>
              <w:rPr>
                <w:sz w:val="18"/>
                <w:szCs w:val="20"/>
              </w:rPr>
              <w:t xml:space="preserve">A remessa não pode ser finalizada: "Erro ao gerar a solicitação do material!"</w:t>
            </w:r>
          </w:p>
        </w:tc>
      </w:tr>
      <w:tr>
        <w:trPr>
          <w:cantSplit/>
        </w:trPr>
        <w:tc>
          <w:tcPr>
            <w:tcW w:w="1466" w:type="dxa"/>
          </w:tcPr>
          <w:p>
            <w:pPr>
              <w:widowControl/>
              <w:spacing w:after="0" w:line="276" w:lineRule="auto"/>
              <w:jc w:val="left"/>
              <w:rPr>
                <w:sz w:val="18"/>
                <w:szCs w:val="18"/>
              </w:rPr>
            </w:pPr>
            <w:r>
              <w:rPr>
                <w:sz w:val="18"/>
                <w:szCs w:val="20"/>
              </w:rPr>
              <w:t xml:space="preserve">DV-EST-047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3527"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r>
      <w:tr>
        <w:trPr>
          <w:cantSplit/>
        </w:trPr>
        <w:tc>
          <w:tcPr>
            <w:tcW w:w="1466" w:type="dxa"/>
          </w:tcPr>
          <w:p>
            <w:pPr>
              <w:widowControl/>
              <w:spacing w:after="0" w:line="276" w:lineRule="auto"/>
              <w:jc w:val="left"/>
              <w:rPr>
                <w:sz w:val="18"/>
                <w:szCs w:val="18"/>
              </w:rPr>
            </w:pPr>
            <w:r>
              <w:rPr>
                <w:sz w:val="18"/>
                <w:szCs w:val="20"/>
              </w:rPr>
              <w:t xml:space="preserve">DV-EST-048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Atendimento de Solicitação</w:t>
            </w:r>
          </w:p>
        </w:tc>
        <w:tc>
          <w:tcPr>
            <w:tcW w:w="3527"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r>
      <w:tr>
        <w:trPr>
          <w:cantSplit/>
        </w:trPr>
        <w:tc>
          <w:tcPr>
            <w:tcW w:w="1466" w:type="dxa"/>
          </w:tcPr>
          <w:p>
            <w:pPr>
              <w:widowControl/>
              <w:spacing w:after="0" w:line="276" w:lineRule="auto"/>
              <w:jc w:val="left"/>
              <w:rPr>
                <w:sz w:val="18"/>
                <w:szCs w:val="18"/>
              </w:rPr>
            </w:pPr>
            <w:r>
              <w:rPr>
                <w:sz w:val="18"/>
                <w:szCs w:val="20"/>
              </w:rPr>
              <w:t xml:space="preserve">DV-EST-058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Remessa de Material (remessa criada por Kits › Solicitação de Kits)</w:t>
            </w:r>
          </w:p>
        </w:tc>
        <w:tc>
          <w:tcPr>
            <w:tcW w:w="3527"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r>
      <w:tr>
        <w:trPr>
          <w:cantSplit/>
        </w:trPr>
        <w:tc>
          <w:tcPr>
            <w:tcW w:w="1466" w:type="dxa"/>
          </w:tcPr>
          <w:p>
            <w:pPr>
              <w:widowControl/>
              <w:spacing w:after="0" w:line="276" w:lineRule="auto"/>
              <w:jc w:val="left"/>
              <w:rPr>
                <w:sz w:val="18"/>
                <w:szCs w:val="18"/>
              </w:rPr>
            </w:pPr>
            <w:r>
              <w:rPr>
                <w:sz w:val="18"/>
                <w:szCs w:val="20"/>
              </w:rPr>
              <w:t xml:space="preserve">DV-EST-067</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Central de Pesagem › Pesagem (editar volume)</w:t>
            </w:r>
          </w:p>
        </w:tc>
        <w:tc>
          <w:tcPr>
            <w:tcW w:w="3527"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r>
      <w:tr>
        <w:trPr>
          <w:cantSplit/>
        </w:trPr>
        <w:tc>
          <w:tcPr>
            <w:tcW w:w="1466" w:type="dxa"/>
          </w:tcPr>
          <w:p>
            <w:pPr>
              <w:widowControl/>
              <w:spacing w:after="0" w:line="276" w:lineRule="auto"/>
              <w:jc w:val="left"/>
              <w:rPr>
                <w:sz w:val="18"/>
                <w:szCs w:val="18"/>
              </w:rPr>
            </w:pPr>
            <w:r>
              <w:rPr>
                <w:sz w:val="18"/>
                <w:szCs w:val="20"/>
              </w:rPr>
              <w:t xml:space="preserve">DV-EST-068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Regulatório › Movimentações (Saída - Retenção)</w:t>
            </w:r>
          </w:p>
        </w:tc>
        <w:tc>
          <w:tcPr>
            <w:tcW w:w="3527"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r>
      <w:tr>
        <w:trPr>
          <w:cantSplit/>
        </w:trPr>
        <w:tc>
          <w:tcPr>
            <w:tcW w:w="1466" w:type="dxa"/>
          </w:tcPr>
          <w:p>
            <w:pPr>
              <w:widowControl/>
              <w:spacing w:after="0" w:line="276" w:lineRule="auto"/>
              <w:jc w:val="left"/>
              <w:rPr>
                <w:sz w:val="18"/>
                <w:szCs w:val="18"/>
              </w:rPr>
            </w:pPr>
            <w:r>
              <w:rPr>
                <w:sz w:val="18"/>
                <w:szCs w:val="20"/>
              </w:rPr>
              <w:t xml:space="preserve">DV-EST-076</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3527"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r>
      <w:tr>
        <w:trPr>
          <w:cantSplit/>
        </w:trPr>
        <w:tc>
          <w:tcPr>
            <w:tcW w:w="1466" w:type="dxa"/>
          </w:tcPr>
          <w:p>
            <w:pPr>
              <w:widowControl/>
              <w:spacing w:after="0" w:line="276" w:lineRule="auto"/>
              <w:jc w:val="left"/>
              <w:rPr>
                <w:sz w:val="18"/>
                <w:szCs w:val="18"/>
              </w:rPr>
            </w:pPr>
            <w:r>
              <w:rPr>
                <w:sz w:val="18"/>
                <w:szCs w:val="20"/>
              </w:rPr>
              <w:t xml:space="preserve">DV-EST-079</w:t>
            </w:r>
          </w:p>
        </w:tc>
        <w:tc>
          <w:tcPr>
            <w:tcW w:w="2057" w:type="dxa"/>
          </w:tcPr>
          <w:p>
            <w:pPr>
              <w:widowControl/>
              <w:spacing w:after="0" w:line="276" w:lineRule="auto"/>
              <w:jc w:val="left"/>
              <w:rPr>
                <w:sz w:val="18"/>
                <w:szCs w:val="18"/>
              </w:rPr>
            </w:pPr>
            <w:r>
              <w:rPr>
                <w:sz w:val="18"/>
                <w:szCs w:val="20"/>
              </w:rPr>
              <w:t xml:space="preserve">acesso/segurança</w:t>
            </w:r>
          </w:p>
        </w:tc>
        <w:tc>
          <w:tcPr>
            <w:tcW w:w="2581" w:type="dxa"/>
          </w:tcPr>
          <w:p>
            <w:pPr>
              <w:widowControl/>
              <w:spacing w:after="0" w:line="276" w:lineRule="auto"/>
              <w:jc w:val="left"/>
              <w:rPr>
                <w:sz w:val="18"/>
                <w:szCs w:val="18"/>
              </w:rPr>
            </w:pPr>
            <w:r>
              <w:rPr>
                <w:sz w:val="18"/>
                <w:szCs w:val="20"/>
              </w:rPr>
              <w:t xml:space="preserve">Cadastros › Grupo Usuário - Almoxarifado</w:t>
            </w:r>
          </w:p>
        </w:tc>
        <w:tc>
          <w:tcPr>
            <w:tcW w:w="3527"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466" w:type="dxa"/>
          </w:tcPr>
          <w:p>
            <w:pPr>
              <w:widowControl/>
              <w:spacing w:after="0" w:line="276" w:lineRule="auto"/>
              <w:jc w:val="left"/>
              <w:rPr>
                <w:sz w:val="18"/>
                <w:szCs w:val="18"/>
              </w:rPr>
            </w:pPr>
            <w:r>
              <w:rPr>
                <w:sz w:val="18"/>
                <w:szCs w:val="20"/>
              </w:rPr>
              <w:t xml:space="preserve">DV-EST-081</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Local de Armazenagem</w:t>
            </w:r>
          </w:p>
        </w:tc>
        <w:tc>
          <w:tcPr>
            <w:tcW w:w="3527"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466" w:type="dxa"/>
          </w:tcPr>
          <w:p>
            <w:pPr>
              <w:widowControl/>
              <w:spacing w:after="0" w:line="276" w:lineRule="auto"/>
              <w:jc w:val="left"/>
              <w:rPr>
                <w:sz w:val="18"/>
                <w:szCs w:val="18"/>
              </w:rPr>
            </w:pPr>
            <w:r>
              <w:rPr>
                <w:sz w:val="18"/>
                <w:szCs w:val="20"/>
              </w:rPr>
              <w:t xml:space="preserve">DV-EST-082</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Local de Armazenagem (e Endereço do Estoque)</w:t>
            </w:r>
          </w:p>
        </w:tc>
        <w:tc>
          <w:tcPr>
            <w:tcW w:w="3527"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466" w:type="dxa"/>
          </w:tcPr>
          <w:p>
            <w:pPr>
              <w:widowControl/>
              <w:spacing w:after="0" w:line="276" w:lineRule="auto"/>
              <w:jc w:val="left"/>
              <w:rPr>
                <w:sz w:val="18"/>
                <w:szCs w:val="18"/>
              </w:rPr>
            </w:pPr>
            <w:r>
              <w:rPr>
                <w:sz w:val="18"/>
                <w:szCs w:val="20"/>
              </w:rPr>
              <w:t xml:space="preserve">DV-EST-085</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Estoque Rua, Estoque Coluna e Estoque Andar</w:t>
            </w:r>
          </w:p>
        </w:tc>
        <w:tc>
          <w:tcPr>
            <w:tcW w:w="3527"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466" w:type="dxa"/>
          </w:tcPr>
          <w:p>
            <w:pPr>
              <w:widowControl/>
              <w:spacing w:after="0" w:line="276" w:lineRule="auto"/>
              <w:jc w:val="left"/>
              <w:rPr>
                <w:sz w:val="18"/>
                <w:szCs w:val="18"/>
              </w:rPr>
            </w:pPr>
            <w:r>
              <w:rPr>
                <w:sz w:val="18"/>
                <w:szCs w:val="20"/>
              </w:rPr>
              <w:t xml:space="preserve">DV-EST-087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Grupo do Item</w:t>
            </w:r>
          </w:p>
        </w:tc>
        <w:tc>
          <w:tcPr>
            <w:tcW w:w="3527"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466" w:type="dxa"/>
          </w:tcPr>
          <w:p>
            <w:pPr>
              <w:widowControl/>
              <w:spacing w:after="0" w:line="276" w:lineRule="auto"/>
              <w:jc w:val="left"/>
              <w:rPr>
                <w:sz w:val="18"/>
                <w:szCs w:val="18"/>
              </w:rPr>
            </w:pPr>
            <w:r>
              <w:rPr>
                <w:sz w:val="18"/>
                <w:szCs w:val="20"/>
              </w:rPr>
              <w:t xml:space="preserve">DV-EST-090</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Subgrupo do Item</w:t>
            </w:r>
          </w:p>
        </w:tc>
        <w:tc>
          <w:tcPr>
            <w:tcW w:w="3527"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466" w:type="dxa"/>
          </w:tcPr>
          <w:p>
            <w:pPr>
              <w:widowControl/>
              <w:spacing w:after="0" w:line="276" w:lineRule="auto"/>
              <w:jc w:val="left"/>
              <w:rPr>
                <w:sz w:val="18"/>
                <w:szCs w:val="18"/>
              </w:rPr>
            </w:pPr>
            <w:r>
              <w:rPr>
                <w:sz w:val="18"/>
                <w:szCs w:val="20"/>
              </w:rPr>
              <w:t xml:space="preserve">DV-EST-094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466" w:type="dxa"/>
          </w:tcPr>
          <w:p>
            <w:pPr>
              <w:widowControl/>
              <w:spacing w:after="0" w:line="276" w:lineRule="auto"/>
              <w:jc w:val="left"/>
              <w:rPr>
                <w:sz w:val="18"/>
                <w:szCs w:val="18"/>
              </w:rPr>
            </w:pPr>
            <w:r>
              <w:rPr>
                <w:sz w:val="18"/>
                <w:szCs w:val="20"/>
              </w:rPr>
              <w:t xml:space="preserve">DV-EST-096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466" w:type="dxa"/>
          </w:tcPr>
          <w:p>
            <w:pPr>
              <w:widowControl/>
              <w:spacing w:after="0" w:line="276" w:lineRule="auto"/>
              <w:jc w:val="left"/>
              <w:rPr>
                <w:sz w:val="18"/>
                <w:szCs w:val="18"/>
              </w:rPr>
            </w:pPr>
            <w:r>
              <w:rPr>
                <w:sz w:val="18"/>
                <w:szCs w:val="20"/>
              </w:rPr>
              <w:t xml:space="preserve">DV-EST-097</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Natureza da Operação</w:t>
            </w:r>
          </w:p>
        </w:tc>
        <w:tc>
          <w:tcPr>
            <w:tcW w:w="3527"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466" w:type="dxa"/>
          </w:tcPr>
          <w:p>
            <w:pPr>
              <w:widowControl/>
              <w:spacing w:after="0" w:line="276" w:lineRule="auto"/>
              <w:jc w:val="left"/>
              <w:rPr>
                <w:sz w:val="18"/>
                <w:szCs w:val="18"/>
              </w:rPr>
            </w:pPr>
            <w:r>
              <w:rPr>
                <w:sz w:val="18"/>
                <w:szCs w:val="20"/>
              </w:rPr>
              <w:t xml:space="preserve">DV-EST-098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Parâmetros do Estoque</w:t>
            </w:r>
          </w:p>
        </w:tc>
        <w:tc>
          <w:tcPr>
            <w:tcW w:w="3527"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466" w:type="dxa"/>
          </w:tcPr>
          <w:p>
            <w:pPr>
              <w:widowControl/>
              <w:spacing w:after="0" w:line="276" w:lineRule="auto"/>
              <w:jc w:val="left"/>
              <w:rPr>
                <w:sz w:val="18"/>
                <w:szCs w:val="18"/>
              </w:rPr>
            </w:pPr>
            <w:r>
              <w:rPr>
                <w:sz w:val="18"/>
                <w:szCs w:val="20"/>
              </w:rPr>
              <w:t xml:space="preserve">DV-EST-101</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Tipo de Movimentação e Motivo da Movimentação</w:t>
            </w:r>
          </w:p>
        </w:tc>
        <w:tc>
          <w:tcPr>
            <w:tcW w:w="3527"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466" w:type="dxa"/>
          </w:tcPr>
          <w:p>
            <w:pPr>
              <w:widowControl/>
              <w:spacing w:after="0" w:line="276" w:lineRule="auto"/>
              <w:jc w:val="left"/>
              <w:rPr>
                <w:sz w:val="18"/>
                <w:szCs w:val="18"/>
              </w:rPr>
            </w:pPr>
            <w:r>
              <w:rPr>
                <w:sz w:val="18"/>
                <w:szCs w:val="20"/>
              </w:rPr>
              <w:t xml:space="preserve">DV-EST-102</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Tipo de Movimentação</w:t>
            </w:r>
          </w:p>
        </w:tc>
        <w:tc>
          <w:tcPr>
            <w:tcW w:w="3527"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466" w:type="dxa"/>
          </w:tcPr>
          <w:p>
            <w:pPr>
              <w:widowControl/>
              <w:spacing w:after="0" w:line="276" w:lineRule="auto"/>
              <w:jc w:val="left"/>
              <w:rPr>
                <w:sz w:val="18"/>
                <w:szCs w:val="18"/>
              </w:rPr>
            </w:pPr>
            <w:r>
              <w:rPr>
                <w:sz w:val="18"/>
                <w:szCs w:val="20"/>
              </w:rPr>
              <w:t xml:space="preserve">DV-EST-104</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3527"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466" w:type="dxa"/>
          </w:tcPr>
          <w:p>
            <w:pPr>
              <w:widowControl/>
              <w:spacing w:after="0" w:line="276" w:lineRule="auto"/>
              <w:jc w:val="left"/>
              <w:rPr>
                <w:sz w:val="18"/>
                <w:szCs w:val="18"/>
              </w:rPr>
            </w:pPr>
            <w:r>
              <w:rPr>
                <w:sz w:val="18"/>
                <w:szCs w:val="20"/>
              </w:rPr>
              <w:t xml:space="preserve">DV-EST-105</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Conversão de Unidade</w:t>
            </w:r>
          </w:p>
        </w:tc>
        <w:tc>
          <w:tcPr>
            <w:tcW w:w="3527"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466" w:type="dxa"/>
          </w:tcPr>
          <w:p>
            <w:pPr>
              <w:widowControl/>
              <w:spacing w:after="0" w:line="276" w:lineRule="auto"/>
              <w:jc w:val="left"/>
              <w:rPr>
                <w:sz w:val="18"/>
                <w:szCs w:val="18"/>
              </w:rPr>
            </w:pPr>
            <w:r>
              <w:rPr>
                <w:sz w:val="18"/>
                <w:szCs w:val="20"/>
              </w:rPr>
              <w:t xml:space="preserve">DV-EST-108</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Cadastros › Centro de Custo</w:t>
            </w:r>
          </w:p>
        </w:tc>
        <w:tc>
          <w:tcPr>
            <w:tcW w:w="3527"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466" w:type="dxa"/>
          </w:tcPr>
          <w:p>
            <w:pPr>
              <w:widowControl/>
              <w:spacing w:after="0" w:line="276" w:lineRule="auto"/>
              <w:jc w:val="left"/>
              <w:rPr>
                <w:sz w:val="18"/>
                <w:szCs w:val="18"/>
              </w:rPr>
            </w:pPr>
            <w:r>
              <w:rPr>
                <w:sz w:val="18"/>
                <w:szCs w:val="20"/>
              </w:rPr>
              <w:t xml:space="preserve">DV-EST-110</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Conversão Fornecedor</w:t>
            </w:r>
          </w:p>
        </w:tc>
        <w:tc>
          <w:tcPr>
            <w:tcW w:w="3527"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466" w:type="dxa"/>
          </w:tcPr>
          <w:p>
            <w:pPr>
              <w:widowControl/>
              <w:spacing w:after="0" w:line="276" w:lineRule="auto"/>
              <w:jc w:val="left"/>
              <w:rPr>
                <w:sz w:val="18"/>
                <w:szCs w:val="18"/>
              </w:rPr>
            </w:pPr>
            <w:r>
              <w:rPr>
                <w:sz w:val="18"/>
                <w:szCs w:val="20"/>
              </w:rPr>
              <w:t xml:space="preserve">DV-EST-112</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3527"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466" w:type="dxa"/>
          </w:tcPr>
          <w:p>
            <w:pPr>
              <w:widowControl/>
              <w:spacing w:after="0" w:line="276" w:lineRule="auto"/>
              <w:jc w:val="left"/>
              <w:rPr>
                <w:sz w:val="18"/>
                <w:szCs w:val="18"/>
              </w:rPr>
            </w:pPr>
            <w:r>
              <w:rPr>
                <w:sz w:val="18"/>
                <w:szCs w:val="20"/>
              </w:rPr>
              <w:t xml:space="preserve">DV-EST-113</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Almoxarifado e SJB (e Item)</w:t>
            </w:r>
          </w:p>
        </w:tc>
        <w:tc>
          <w:tcPr>
            <w:tcW w:w="3527"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466" w:type="dxa"/>
          </w:tcPr>
          <w:p>
            <w:pPr>
              <w:widowControl/>
              <w:spacing w:after="0" w:line="276" w:lineRule="auto"/>
              <w:jc w:val="left"/>
              <w:rPr>
                <w:sz w:val="18"/>
                <w:szCs w:val="18"/>
              </w:rPr>
            </w:pPr>
            <w:r>
              <w:rPr>
                <w:sz w:val="18"/>
                <w:szCs w:val="20"/>
              </w:rPr>
              <w:t xml:space="preserve">DV-EST-115</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Unidade de Medida (e Item)</w:t>
            </w:r>
          </w:p>
        </w:tc>
        <w:tc>
          <w:tcPr>
            <w:tcW w:w="3527"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466" w:type="dxa"/>
          </w:tcPr>
          <w:p>
            <w:pPr>
              <w:widowControl/>
              <w:spacing w:after="0" w:line="276" w:lineRule="auto"/>
              <w:jc w:val="left"/>
              <w:rPr>
                <w:sz w:val="18"/>
                <w:szCs w:val="18"/>
              </w:rPr>
            </w:pPr>
            <w:r>
              <w:rPr>
                <w:sz w:val="18"/>
                <w:szCs w:val="20"/>
              </w:rPr>
              <w:t xml:space="preserve">DV-EST-116</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Cadastros › Subgrupo do Item</w:t>
            </w:r>
          </w:p>
        </w:tc>
        <w:tc>
          <w:tcPr>
            <w:tcW w:w="3527"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466" w:type="dxa"/>
          </w:tcPr>
          <w:p>
            <w:pPr>
              <w:widowControl/>
              <w:spacing w:after="0" w:line="276" w:lineRule="auto"/>
              <w:jc w:val="left"/>
              <w:rPr>
                <w:sz w:val="18"/>
                <w:szCs w:val="18"/>
              </w:rPr>
            </w:pPr>
            <w:r>
              <w:rPr>
                <w:sz w:val="18"/>
                <w:szCs w:val="20"/>
              </w:rPr>
              <w:t xml:space="preserve">DV-EST-120</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Kits › Parâmetros de Configuração (Kit)</w:t>
            </w:r>
          </w:p>
        </w:tc>
        <w:tc>
          <w:tcPr>
            <w:tcW w:w="3527"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466" w:type="dxa"/>
          </w:tcPr>
          <w:p>
            <w:pPr>
              <w:widowControl/>
              <w:spacing w:after="0" w:line="276" w:lineRule="auto"/>
              <w:jc w:val="left"/>
              <w:rPr>
                <w:sz w:val="18"/>
                <w:szCs w:val="18"/>
              </w:rPr>
            </w:pPr>
            <w:r>
              <w:rPr>
                <w:sz w:val="18"/>
                <w:szCs w:val="20"/>
              </w:rPr>
              <w:t xml:space="preserve">DV-EST-128</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Relatório de Movimentação de Material (RC08)</w:t>
            </w:r>
          </w:p>
        </w:tc>
        <w:tc>
          <w:tcPr>
            <w:tcW w:w="3527"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466" w:type="dxa"/>
          </w:tcPr>
          <w:p>
            <w:pPr>
              <w:widowControl/>
              <w:spacing w:after="0" w:line="276" w:lineRule="auto"/>
              <w:jc w:val="left"/>
              <w:rPr>
                <w:sz w:val="18"/>
                <w:szCs w:val="18"/>
              </w:rPr>
            </w:pPr>
            <w:r>
              <w:rPr>
                <w:sz w:val="18"/>
                <w:szCs w:val="20"/>
              </w:rPr>
              <w:t xml:space="preserve">DV-EST-129</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3527"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466" w:type="dxa"/>
          </w:tcPr>
          <w:p>
            <w:pPr>
              <w:widowControl/>
              <w:spacing w:after="0" w:line="276" w:lineRule="auto"/>
              <w:jc w:val="left"/>
              <w:rPr>
                <w:sz w:val="18"/>
                <w:szCs w:val="18"/>
              </w:rPr>
            </w:pPr>
            <w:r>
              <w:rPr>
                <w:sz w:val="18"/>
                <w:szCs w:val="20"/>
              </w:rPr>
              <w:t xml:space="preserve">DV-EST-130</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Inventário do Mês</w:t>
            </w:r>
          </w:p>
        </w:tc>
        <w:tc>
          <w:tcPr>
            <w:tcW w:w="3527"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466" w:type="dxa"/>
          </w:tcPr>
          <w:p>
            <w:pPr>
              <w:widowControl/>
              <w:spacing w:after="0" w:line="276" w:lineRule="auto"/>
              <w:jc w:val="left"/>
              <w:rPr>
                <w:sz w:val="18"/>
                <w:szCs w:val="18"/>
              </w:rPr>
            </w:pPr>
            <w:r>
              <w:rPr>
                <w:sz w:val="18"/>
                <w:szCs w:val="20"/>
              </w:rPr>
              <w:t xml:space="preserve">DV-EST-131</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Mapa de Movimentação de Material</w:t>
            </w:r>
          </w:p>
        </w:tc>
        <w:tc>
          <w:tcPr>
            <w:tcW w:w="3527"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466" w:type="dxa"/>
          </w:tcPr>
          <w:p>
            <w:pPr>
              <w:widowControl/>
              <w:spacing w:after="0" w:line="276" w:lineRule="auto"/>
              <w:jc w:val="left"/>
              <w:rPr>
                <w:sz w:val="18"/>
                <w:szCs w:val="18"/>
              </w:rPr>
            </w:pPr>
            <w:r>
              <w:rPr>
                <w:sz w:val="18"/>
                <w:szCs w:val="20"/>
              </w:rPr>
              <w:t xml:space="preserve">DV-EST-132</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Relatórios › Material Reservado (RM10)</w:t>
            </w:r>
          </w:p>
        </w:tc>
        <w:tc>
          <w:tcPr>
            <w:tcW w:w="3527"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466" w:type="dxa"/>
          </w:tcPr>
          <w:p>
            <w:pPr>
              <w:widowControl/>
              <w:spacing w:after="0" w:line="276" w:lineRule="auto"/>
              <w:jc w:val="left"/>
              <w:rPr>
                <w:sz w:val="18"/>
                <w:szCs w:val="18"/>
              </w:rPr>
            </w:pPr>
            <w:r>
              <w:rPr>
                <w:sz w:val="18"/>
                <w:szCs w:val="20"/>
              </w:rPr>
              <w:t xml:space="preserve">DV-EST-133</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Relatórios › Relação de Lotes - Reanálise</w:t>
            </w:r>
          </w:p>
        </w:tc>
        <w:tc>
          <w:tcPr>
            <w:tcW w:w="3527"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466" w:type="dxa"/>
          </w:tcPr>
          <w:p>
            <w:pPr>
              <w:widowControl/>
              <w:spacing w:after="0" w:line="276" w:lineRule="auto"/>
              <w:jc w:val="left"/>
              <w:rPr>
                <w:sz w:val="18"/>
                <w:szCs w:val="18"/>
              </w:rPr>
            </w:pPr>
            <w:r>
              <w:rPr>
                <w:sz w:val="18"/>
                <w:szCs w:val="20"/>
              </w:rPr>
              <w:t xml:space="preserve">DV-EST-134</w:t>
            </w:r>
          </w:p>
        </w:tc>
        <w:tc>
          <w:tcPr>
            <w:tcW w:w="2057" w:type="dxa"/>
          </w:tcPr>
          <w:p>
            <w:pPr>
              <w:widowControl/>
              <w:spacing w:after="0" w:line="276" w:lineRule="auto"/>
              <w:jc w:val="left"/>
              <w:rPr>
                <w:sz w:val="18"/>
                <w:szCs w:val="18"/>
              </w:rPr>
            </w:pPr>
            <w:r>
              <w:rPr>
                <w:sz w:val="18"/>
                <w:szCs w:val="20"/>
              </w:rPr>
              <w:t xml:space="preserve">funcional</w:t>
            </w:r>
          </w:p>
        </w:tc>
        <w:tc>
          <w:tcPr>
            <w:tcW w:w="2581" w:type="dxa"/>
          </w:tcPr>
          <w:p>
            <w:pPr>
              <w:widowControl/>
              <w:spacing w:after="0" w:line="276" w:lineRule="auto"/>
              <w:jc w:val="left"/>
              <w:rPr>
                <w:sz w:val="18"/>
                <w:szCs w:val="18"/>
              </w:rPr>
            </w:pPr>
            <w:r>
              <w:rPr>
                <w:sz w:val="18"/>
                <w:szCs w:val="20"/>
              </w:rPr>
              <w:t xml:space="preserve">Gestão Analítica › Análise de Estoque</w:t>
            </w:r>
          </w:p>
        </w:tc>
        <w:tc>
          <w:tcPr>
            <w:tcW w:w="3527"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466" w:type="dxa"/>
          </w:tcPr>
          <w:p>
            <w:pPr>
              <w:widowControl/>
              <w:spacing w:after="0" w:line="276" w:lineRule="auto"/>
              <w:jc w:val="left"/>
              <w:rPr>
                <w:sz w:val="18"/>
                <w:szCs w:val="18"/>
              </w:rPr>
            </w:pPr>
            <w:r>
              <w:rPr>
                <w:sz w:val="18"/>
                <w:szCs w:val="20"/>
              </w:rPr>
              <w:t xml:space="preserve">DV-EST-136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Inventário › Apuração e Justificativa</w:t>
            </w:r>
          </w:p>
        </w:tc>
        <w:tc>
          <w:tcPr>
            <w:tcW w:w="3527"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466" w:type="dxa"/>
          </w:tcPr>
          <w:p>
            <w:pPr>
              <w:widowControl/>
              <w:spacing w:after="0" w:line="276" w:lineRule="auto"/>
              <w:jc w:val="left"/>
              <w:rPr>
                <w:sz w:val="18"/>
                <w:szCs w:val="18"/>
              </w:rPr>
            </w:pPr>
            <w:r>
              <w:rPr>
                <w:sz w:val="18"/>
                <w:szCs w:val="20"/>
              </w:rPr>
              <w:t xml:space="preserve">DV-EST-160</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Endereçamento de Material</w:t>
            </w:r>
          </w:p>
        </w:tc>
        <w:tc>
          <w:tcPr>
            <w:tcW w:w="3527"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466" w:type="dxa"/>
          </w:tcPr>
          <w:p>
            <w:pPr>
              <w:widowControl/>
              <w:spacing w:after="0" w:line="276" w:lineRule="auto"/>
              <w:jc w:val="left"/>
              <w:rPr>
                <w:sz w:val="18"/>
                <w:szCs w:val="18"/>
              </w:rPr>
            </w:pPr>
            <w:r>
              <w:rPr>
                <w:sz w:val="18"/>
                <w:szCs w:val="20"/>
              </w:rPr>
              <w:t xml:space="preserve">DV-EST-162</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Recebimento de Material</w:t>
            </w:r>
          </w:p>
        </w:tc>
        <w:tc>
          <w:tcPr>
            <w:tcW w:w="3527"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466" w:type="dxa"/>
          </w:tcPr>
          <w:p>
            <w:pPr>
              <w:widowControl/>
              <w:spacing w:after="0" w:line="276" w:lineRule="auto"/>
              <w:jc w:val="left"/>
              <w:rPr>
                <w:sz w:val="18"/>
                <w:szCs w:val="18"/>
              </w:rPr>
            </w:pPr>
            <w:r>
              <w:rPr>
                <w:sz w:val="18"/>
                <w:szCs w:val="20"/>
              </w:rPr>
              <w:t xml:space="preserve">DV-EST-164</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Aprovação de Solicitação</w:t>
            </w:r>
          </w:p>
        </w:tc>
        <w:tc>
          <w:tcPr>
            <w:tcW w:w="3527"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466" w:type="dxa"/>
          </w:tcPr>
          <w:p>
            <w:pPr>
              <w:widowControl/>
              <w:spacing w:after="0" w:line="276" w:lineRule="auto"/>
              <w:jc w:val="left"/>
              <w:rPr>
                <w:sz w:val="18"/>
                <w:szCs w:val="18"/>
              </w:rPr>
            </w:pPr>
            <w:r>
              <w:rPr>
                <w:sz w:val="18"/>
                <w:szCs w:val="20"/>
              </w:rPr>
              <w:t xml:space="preserve">DV-EST-166</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3527"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466" w:type="dxa"/>
          </w:tcPr>
          <w:p>
            <w:pPr>
              <w:widowControl/>
              <w:spacing w:after="0" w:line="276" w:lineRule="auto"/>
              <w:jc w:val="left"/>
              <w:rPr>
                <w:sz w:val="18"/>
                <w:szCs w:val="18"/>
              </w:rPr>
            </w:pPr>
            <w:r>
              <w:rPr>
                <w:sz w:val="18"/>
                <w:szCs w:val="20"/>
              </w:rPr>
              <w:t xml:space="preserve">DV-EST-167</w:t>
            </w:r>
          </w:p>
        </w:tc>
        <w:tc>
          <w:tcPr>
            <w:tcW w:w="2057" w:type="dxa"/>
          </w:tcPr>
          <w:p>
            <w:pPr>
              <w:widowControl/>
              <w:spacing w:after="0" w:line="276" w:lineRule="auto"/>
              <w:jc w:val="left"/>
              <w:rPr>
                <w:sz w:val="18"/>
                <w:szCs w:val="18"/>
              </w:rPr>
            </w:pPr>
            <w:r>
              <w:rPr>
                <w:sz w:val="18"/>
                <w:szCs w:val="20"/>
              </w:rPr>
              <w:t xml:space="preserve">norma</w:t>
            </w:r>
          </w:p>
        </w:tc>
        <w:tc>
          <w:tcPr>
            <w:tcW w:w="2581" w:type="dxa"/>
          </w:tcPr>
          <w:p>
            <w:pPr>
              <w:widowControl/>
              <w:spacing w:after="0" w:line="276" w:lineRule="auto"/>
              <w:jc w:val="left"/>
              <w:rPr>
                <w:sz w:val="18"/>
                <w:szCs w:val="18"/>
              </w:rPr>
            </w:pPr>
            <w:r>
              <w:rPr>
                <w:sz w:val="18"/>
                <w:szCs w:val="20"/>
              </w:rPr>
              <w:t xml:space="preserve">Movimentação de Material</w:t>
            </w:r>
          </w:p>
        </w:tc>
        <w:tc>
          <w:tcPr>
            <w:tcW w:w="3527"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76"/>
        <w:gridCol w:w="3710"/>
        <w:gridCol w:w="3945"/>
      </w:tblGrid>
      <w:tr>
        <w:trPr>
          <w:tblHeader/>
          <w:cantSplit/>
        </w:trPr>
        <w:tc>
          <w:tcPr>
            <w:tcW w:w="1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76" w:type="dxa"/>
          </w:tcPr>
          <w:p>
            <w:pPr>
              <w:widowControl/>
              <w:spacing w:after="0" w:line="276" w:lineRule="auto"/>
              <w:jc w:val="left"/>
              <w:rPr>
                <w:sz w:val="18"/>
                <w:szCs w:val="18"/>
              </w:rPr>
            </w:pPr>
            <w:r>
              <w:rPr>
                <w:sz w:val="18"/>
                <w:szCs w:val="20"/>
              </w:rPr>
              <w:t xml:space="preserve">Inspeção do veículo</w:t>
            </w:r>
          </w:p>
        </w:tc>
        <w:tc>
          <w:tcPr>
            <w:tcW w:w="3710"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45"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76" w:type="dxa"/>
          </w:tcPr>
          <w:p>
            <w:pPr>
              <w:widowControl/>
              <w:spacing w:after="0" w:line="276" w:lineRule="auto"/>
              <w:jc w:val="left"/>
              <w:rPr>
                <w:sz w:val="18"/>
                <w:szCs w:val="18"/>
              </w:rPr>
            </w:pPr>
            <w:r>
              <w:rPr>
                <w:sz w:val="18"/>
                <w:szCs w:val="20"/>
              </w:rPr>
              <w:t xml:space="preserve">Nota fiscal e lote</w:t>
            </w:r>
          </w:p>
        </w:tc>
        <w:tc>
          <w:tcPr>
            <w:tcW w:w="3710" w:type="dxa"/>
          </w:tcPr>
          <w:p>
            <w:pPr>
              <w:widowControl/>
              <w:spacing w:after="0" w:line="276" w:lineRule="auto"/>
              <w:jc w:val="left"/>
              <w:rPr>
                <w:sz w:val="18"/>
                <w:szCs w:val="18"/>
              </w:rPr>
            </w:pPr>
            <w:r>
              <w:rPr>
                <w:sz w:val="18"/>
                <w:szCs w:val="20"/>
              </w:rPr>
              <w:t xml:space="preserve">Grava os dados; altera o número do lote; aceita lote vencido</w:t>
            </w:r>
          </w:p>
        </w:tc>
        <w:tc>
          <w:tcPr>
            <w:tcW w:w="3945"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76" w:type="dxa"/>
          </w:tcPr>
          <w:p>
            <w:pPr>
              <w:widowControl/>
              <w:spacing w:after="0" w:line="276" w:lineRule="auto"/>
              <w:jc w:val="left"/>
              <w:rPr>
                <w:sz w:val="18"/>
                <w:szCs w:val="18"/>
              </w:rPr>
            </w:pPr>
            <w:r>
              <w:rPr>
                <w:sz w:val="18"/>
                <w:szCs w:val="20"/>
              </w:rPr>
              <w:t xml:space="preserve">Fornecedor</w:t>
            </w:r>
          </w:p>
        </w:tc>
        <w:tc>
          <w:tcPr>
            <w:tcW w:w="3710" w:type="dxa"/>
          </w:tcPr>
          <w:p>
            <w:pPr>
              <w:widowControl/>
              <w:spacing w:after="0" w:line="276" w:lineRule="auto"/>
              <w:jc w:val="left"/>
              <w:rPr>
                <w:sz w:val="18"/>
                <w:szCs w:val="18"/>
              </w:rPr>
            </w:pPr>
            <w:r>
              <w:rPr>
                <w:sz w:val="18"/>
                <w:szCs w:val="20"/>
              </w:rPr>
              <w:t xml:space="preserve">Não verifica se o fornecedor é qualificado</w:t>
            </w:r>
          </w:p>
        </w:tc>
        <w:tc>
          <w:tcPr>
            <w:tcW w:w="3945"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76" w:type="dxa"/>
          </w:tcPr>
          <w:p>
            <w:pPr>
              <w:widowControl/>
              <w:spacing w:after="0" w:line="276" w:lineRule="auto"/>
              <w:jc w:val="left"/>
              <w:rPr>
                <w:sz w:val="18"/>
                <w:szCs w:val="18"/>
              </w:rPr>
            </w:pPr>
            <w:r>
              <w:rPr>
                <w:sz w:val="18"/>
                <w:szCs w:val="20"/>
              </w:rPr>
              <w:t xml:space="preserve">Autorização</w:t>
            </w:r>
          </w:p>
        </w:tc>
        <w:tc>
          <w:tcPr>
            <w:tcW w:w="3710" w:type="dxa"/>
          </w:tcPr>
          <w:p>
            <w:pPr>
              <w:widowControl/>
              <w:spacing w:after="0" w:line="276" w:lineRule="auto"/>
              <w:jc w:val="left"/>
              <w:rPr>
                <w:sz w:val="18"/>
                <w:szCs w:val="18"/>
              </w:rPr>
            </w:pPr>
            <w:r>
              <w:rPr>
                <w:sz w:val="18"/>
                <w:szCs w:val="20"/>
              </w:rPr>
              <w:t xml:space="preserve">Qualquer login válido autoriza, menos quem cadastrou</w:t>
            </w:r>
          </w:p>
        </w:tc>
        <w:tc>
          <w:tcPr>
            <w:tcW w:w="3945"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76" w:type="dxa"/>
          </w:tcPr>
          <w:p>
            <w:pPr>
              <w:widowControl/>
              <w:spacing w:after="0" w:line="276" w:lineRule="auto"/>
              <w:jc w:val="left"/>
              <w:rPr>
                <w:sz w:val="18"/>
                <w:szCs w:val="18"/>
              </w:rPr>
            </w:pPr>
            <w:r>
              <w:rPr>
                <w:sz w:val="18"/>
                <w:szCs w:val="20"/>
              </w:rPr>
              <w:t xml:space="preserve">Confirmação</w:t>
            </w:r>
          </w:p>
        </w:tc>
        <w:tc>
          <w:tcPr>
            <w:tcW w:w="3710"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45"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76" w:type="dxa"/>
          </w:tcPr>
          <w:p>
            <w:pPr>
              <w:widowControl/>
              <w:spacing w:after="0" w:line="276" w:lineRule="auto"/>
              <w:jc w:val="left"/>
              <w:rPr>
                <w:sz w:val="18"/>
                <w:szCs w:val="18"/>
              </w:rPr>
            </w:pPr>
            <w:r>
              <w:rPr>
                <w:sz w:val="18"/>
                <w:szCs w:val="20"/>
              </w:rPr>
              <w:t xml:space="preserve">Conferência</w:t>
            </w:r>
          </w:p>
        </w:tc>
        <w:tc>
          <w:tcPr>
            <w:tcW w:w="3710"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45"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76" w:type="dxa"/>
          </w:tcPr>
          <w:p>
            <w:pPr>
              <w:widowControl/>
              <w:spacing w:after="0" w:line="276" w:lineRule="auto"/>
              <w:jc w:val="left"/>
              <w:rPr>
                <w:sz w:val="18"/>
                <w:szCs w:val="18"/>
              </w:rPr>
            </w:pPr>
            <w:r>
              <w:rPr>
                <w:sz w:val="18"/>
                <w:szCs w:val="20"/>
              </w:rPr>
              <w:t xml:space="preserve">Endereçamento</w:t>
            </w:r>
          </w:p>
        </w:tc>
        <w:tc>
          <w:tcPr>
            <w:tcW w:w="3710" w:type="dxa"/>
          </w:tcPr>
          <w:p>
            <w:pPr>
              <w:widowControl/>
              <w:spacing w:after="0" w:line="276" w:lineRule="auto"/>
              <w:jc w:val="left"/>
              <w:rPr>
                <w:sz w:val="18"/>
                <w:szCs w:val="18"/>
              </w:rPr>
            </w:pPr>
            <w:r>
              <w:rPr>
                <w:sz w:val="18"/>
                <w:szCs w:val="20"/>
              </w:rPr>
              <w:t xml:space="preserve">Mostra sucesso sem ter gravado nada (DV-EST-016)</w:t>
            </w:r>
          </w:p>
        </w:tc>
        <w:tc>
          <w:tcPr>
            <w:tcW w:w="3945"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76" w:type="dxa"/>
          </w:tcPr>
          <w:p>
            <w:pPr>
              <w:widowControl/>
              <w:spacing w:after="0" w:line="276" w:lineRule="auto"/>
              <w:jc w:val="left"/>
              <w:rPr>
                <w:sz w:val="18"/>
                <w:szCs w:val="18"/>
              </w:rPr>
            </w:pPr>
            <w:r>
              <w:rPr>
                <w:sz w:val="18"/>
                <w:szCs w:val="20"/>
              </w:rPr>
              <w:t xml:space="preserve">Acesso às telas</w:t>
            </w:r>
          </w:p>
        </w:tc>
        <w:tc>
          <w:tcPr>
            <w:tcW w:w="3710" w:type="dxa"/>
          </w:tcPr>
          <w:p>
            <w:pPr>
              <w:widowControl/>
              <w:spacing w:after="0" w:line="276" w:lineRule="auto"/>
              <w:jc w:val="left"/>
              <w:rPr>
                <w:sz w:val="18"/>
                <w:szCs w:val="18"/>
              </w:rPr>
            </w:pPr>
            <w:r>
              <w:rPr>
                <w:sz w:val="18"/>
                <w:szCs w:val="20"/>
              </w:rPr>
              <w:t xml:space="preserve">O menu nega, mas o endereço da página abre</w:t>
            </w:r>
          </w:p>
        </w:tc>
        <w:tc>
          <w:tcPr>
            <w:tcW w:w="3945"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76" w:type="dxa"/>
          </w:tcPr>
          <w:p>
            <w:pPr>
              <w:widowControl/>
              <w:spacing w:after="0" w:line="276" w:lineRule="auto"/>
              <w:jc w:val="left"/>
              <w:rPr>
                <w:sz w:val="18"/>
                <w:szCs w:val="18"/>
              </w:rPr>
            </w:pPr>
            <w:r>
              <w:rPr>
                <w:sz w:val="18"/>
                <w:szCs w:val="20"/>
              </w:rPr>
              <w:t xml:space="preserve">Amostragem</w:t>
            </w:r>
          </w:p>
        </w:tc>
        <w:tc>
          <w:tcPr>
            <w:tcW w:w="3710"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45"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76" w:type="dxa"/>
          </w:tcPr>
          <w:p>
            <w:pPr>
              <w:widowControl/>
              <w:spacing w:after="0" w:line="276" w:lineRule="auto"/>
              <w:jc w:val="left"/>
              <w:rPr>
                <w:sz w:val="18"/>
                <w:szCs w:val="18"/>
              </w:rPr>
            </w:pPr>
            <w:r>
              <w:rPr>
                <w:sz w:val="18"/>
                <w:szCs w:val="20"/>
              </w:rPr>
              <w:t xml:space="preserve">Resultados da análise</w:t>
            </w:r>
          </w:p>
        </w:tc>
        <w:tc>
          <w:tcPr>
            <w:tcW w:w="3710"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45"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76" w:type="dxa"/>
          </w:tcPr>
          <w:p>
            <w:pPr>
              <w:widowControl/>
              <w:spacing w:after="0" w:line="276" w:lineRule="auto"/>
              <w:jc w:val="left"/>
              <w:rPr>
                <w:sz w:val="18"/>
                <w:szCs w:val="18"/>
              </w:rPr>
            </w:pPr>
            <w:r>
              <w:rPr>
                <w:sz w:val="18"/>
                <w:szCs w:val="20"/>
              </w:rPr>
              <w:t xml:space="preserve">Laudo</w:t>
            </w:r>
          </w:p>
        </w:tc>
        <w:tc>
          <w:tcPr>
            <w:tcW w:w="3710"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45"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76" w:type="dxa"/>
          </w:tcPr>
          <w:p>
            <w:pPr>
              <w:widowControl/>
              <w:spacing w:after="0" w:line="276" w:lineRule="auto"/>
              <w:jc w:val="left"/>
              <w:rPr>
                <w:sz w:val="18"/>
                <w:szCs w:val="18"/>
              </w:rPr>
            </w:pPr>
            <w:r>
              <w:rPr>
                <w:sz w:val="18"/>
                <w:szCs w:val="20"/>
              </w:rPr>
              <w:t xml:space="preserve">Retorno ao Estoque</w:t>
            </w:r>
          </w:p>
        </w:tc>
        <w:tc>
          <w:tcPr>
            <w:tcW w:w="3710" w:type="dxa"/>
          </w:tcPr>
          <w:p>
            <w:pPr>
              <w:widowControl/>
              <w:spacing w:after="0" w:line="276" w:lineRule="auto"/>
              <w:jc w:val="left"/>
              <w:rPr>
                <w:sz w:val="18"/>
                <w:szCs w:val="18"/>
              </w:rPr>
            </w:pPr>
            <w:r>
              <w:rPr>
                <w:sz w:val="18"/>
                <w:szCs w:val="20"/>
              </w:rPr>
              <w:t xml:space="preserve">Só quando alguém clica em "Atualizar resultado" (DV-EST-029)</w:t>
            </w:r>
          </w:p>
        </w:tc>
        <w:tc>
          <w:tcPr>
            <w:tcW w:w="3945"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76" w:type="dxa"/>
          </w:tcPr>
          <w:p>
            <w:pPr>
              <w:widowControl/>
              <w:spacing w:after="0" w:line="276" w:lineRule="auto"/>
              <w:jc w:val="left"/>
              <w:rPr>
                <w:sz w:val="18"/>
                <w:szCs w:val="18"/>
              </w:rPr>
            </w:pPr>
            <w:r>
              <w:rPr>
                <w:sz w:val="18"/>
                <w:szCs w:val="20"/>
              </w:rPr>
              <w:t xml:space="preserve">Histórico do lote</w:t>
            </w:r>
          </w:p>
        </w:tc>
        <w:tc>
          <w:tcPr>
            <w:tcW w:w="3710" w:type="dxa"/>
          </w:tcPr>
          <w:p>
            <w:pPr>
              <w:widowControl/>
              <w:spacing w:after="0" w:line="276" w:lineRule="auto"/>
              <w:jc w:val="left"/>
              <w:rPr>
                <w:sz w:val="18"/>
                <w:szCs w:val="18"/>
              </w:rPr>
            </w:pPr>
            <w:r>
              <w:rPr>
                <w:sz w:val="18"/>
                <w:szCs w:val="20"/>
              </w:rPr>
              <w:t xml:space="preserve">Só movimentações (DV-EST-034)</w:t>
            </w:r>
          </w:p>
        </w:tc>
        <w:tc>
          <w:tcPr>
            <w:tcW w:w="3945"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76" w:type="dxa"/>
          </w:tcPr>
          <w:p>
            <w:pPr>
              <w:widowControl/>
              <w:spacing w:after="0" w:line="276" w:lineRule="auto"/>
              <w:jc w:val="left"/>
              <w:rPr>
                <w:sz w:val="18"/>
                <w:szCs w:val="18"/>
              </w:rPr>
            </w:pPr>
            <w:r>
              <w:rPr>
                <w:sz w:val="18"/>
                <w:szCs w:val="20"/>
              </w:rPr>
              <w:t xml:space="preserve">Atendimento à produção</w:t>
            </w:r>
          </w:p>
        </w:tc>
        <w:tc>
          <w:tcPr>
            <w:tcW w:w="3710"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45"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76" w:type="dxa"/>
          </w:tcPr>
          <w:p>
            <w:pPr>
              <w:widowControl/>
              <w:spacing w:after="0" w:line="276" w:lineRule="auto"/>
              <w:jc w:val="left"/>
              <w:rPr>
                <w:sz w:val="18"/>
                <w:szCs w:val="18"/>
              </w:rPr>
            </w:pPr>
            <w:r>
              <w:rPr>
                <w:sz w:val="18"/>
                <w:szCs w:val="20"/>
              </w:rPr>
              <w:t xml:space="preserve">Inventário</w:t>
            </w:r>
          </w:p>
        </w:tc>
        <w:tc>
          <w:tcPr>
            <w:tcW w:w="3710"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45"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76" w:type="dxa"/>
          </w:tcPr>
          <w:p>
            <w:pPr>
              <w:widowControl/>
              <w:spacing w:after="0" w:line="276" w:lineRule="auto"/>
              <w:jc w:val="left"/>
              <w:rPr>
                <w:sz w:val="18"/>
                <w:szCs w:val="18"/>
              </w:rPr>
            </w:pPr>
            <w:r>
              <w:rPr>
                <w:sz w:val="18"/>
                <w:szCs w:val="20"/>
              </w:rPr>
              <w:t xml:space="preserve">Remessa e kits</w:t>
            </w:r>
          </w:p>
        </w:tc>
        <w:tc>
          <w:tcPr>
            <w:tcW w:w="3710"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a análise do planejamento não grava (DV-EST-046, 054, 058)</w:t>
            </w:r>
          </w:p>
        </w:tc>
        <w:tc>
          <w:tcPr>
            <w:tcW w:w="3945"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76" w:type="dxa"/>
          </w:tcPr>
          <w:p>
            <w:pPr>
              <w:widowControl/>
              <w:spacing w:after="0" w:line="276" w:lineRule="auto"/>
              <w:jc w:val="left"/>
              <w:rPr>
                <w:sz w:val="18"/>
                <w:szCs w:val="18"/>
              </w:rPr>
            </w:pPr>
            <w:r>
              <w:rPr>
                <w:sz w:val="18"/>
                <w:szCs w:val="20"/>
              </w:rPr>
              <w:t xml:space="preserve">Amostras de retenção e estabilidade</w:t>
            </w:r>
          </w:p>
        </w:tc>
        <w:tc>
          <w:tcPr>
            <w:tcW w:w="3710"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45"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76" w:type="dxa"/>
          </w:tcPr>
          <w:p>
            <w:pPr>
              <w:widowControl/>
              <w:spacing w:after="0" w:line="276" w:lineRule="auto"/>
              <w:jc w:val="left"/>
              <w:rPr>
                <w:sz w:val="18"/>
                <w:szCs w:val="18"/>
              </w:rPr>
            </w:pPr>
            <w:r>
              <w:rPr>
                <w:sz w:val="18"/>
                <w:szCs w:val="20"/>
              </w:rPr>
              <w:t xml:space="preserve">Aprovação de solicitação</w:t>
            </w:r>
          </w:p>
        </w:tc>
        <w:tc>
          <w:tcPr>
            <w:tcW w:w="3710" w:type="dxa"/>
          </w:tcPr>
          <w:p>
            <w:pPr>
              <w:widowControl/>
              <w:spacing w:after="0" w:line="276" w:lineRule="auto"/>
              <w:jc w:val="left"/>
              <w:rPr>
                <w:sz w:val="18"/>
                <w:szCs w:val="18"/>
              </w:rPr>
            </w:pPr>
            <w:r>
              <w:rPr>
                <w:sz w:val="18"/>
                <w:szCs w:val="20"/>
              </w:rPr>
              <w:t xml:space="preserve">Aceita quem criou a solicitação (DV-EST-070)</w:t>
            </w:r>
          </w:p>
        </w:tc>
        <w:tc>
          <w:tcPr>
            <w:tcW w:w="3945" w:type="dxa"/>
          </w:tcPr>
          <w:p>
            <w:pPr>
              <w:widowControl/>
              <w:spacing w:after="0" w:line="276" w:lineRule="auto"/>
              <w:jc w:val="left"/>
              <w:rPr>
                <w:sz w:val="18"/>
                <w:szCs w:val="18"/>
              </w:rPr>
            </w:pPr>
            <w:r>
              <w:rPr>
                <w:sz w:val="18"/>
                <w:szCs w:val="20"/>
              </w:rPr>
              <w:t xml:space="preserve">Quem pede não aprova</w:t>
            </w:r>
          </w:p>
        </w:tc>
      </w:tr>
      <w:tr>
        <w:trPr>
          <w:cantSplit/>
        </w:trPr>
        <w:tc>
          <w:tcPr>
            <w:tcW w:w="1976" w:type="dxa"/>
          </w:tcPr>
          <w:p>
            <w:pPr>
              <w:widowControl/>
              <w:spacing w:after="0" w:line="276" w:lineRule="auto"/>
              <w:jc w:val="left"/>
              <w:rPr>
                <w:sz w:val="18"/>
                <w:szCs w:val="18"/>
              </w:rPr>
            </w:pPr>
            <w:r>
              <w:rPr>
                <w:sz w:val="18"/>
                <w:szCs w:val="20"/>
              </w:rPr>
              <w:t xml:space="preserve">Lote padrão e ordem de produção</w:t>
            </w:r>
          </w:p>
        </w:tc>
        <w:tc>
          <w:tcPr>
            <w:tcW w:w="3710"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45"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76" w:type="dxa"/>
          </w:tcPr>
          <w:p>
            <w:pPr>
              <w:widowControl/>
              <w:spacing w:after="0" w:line="276" w:lineRule="auto"/>
              <w:jc w:val="left"/>
              <w:rPr>
                <w:sz w:val="18"/>
                <w:szCs w:val="18"/>
              </w:rPr>
            </w:pPr>
            <w:r>
              <w:rPr>
                <w:sz w:val="18"/>
                <w:szCs w:val="20"/>
              </w:rPr>
              <w:t xml:space="preserve">Estabilidade</w:t>
            </w:r>
          </w:p>
        </w:tc>
        <w:tc>
          <w:tcPr>
            <w:tcW w:w="3710"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45"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262"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369" w:type="dxa"/>
          </w:tcPr>
          <w:p>
            <w:pPr>
              <w:widowControl/>
              <w:spacing w:after="0" w:line="276" w:lineRule="auto"/>
              <w:jc w:val="left"/>
              <w:rPr>
                <w:sz w:val="18"/>
                <w:szCs w:val="18"/>
              </w:rPr>
            </w:pPr>
            <w:r>
              <w:rPr>
                <w:sz w:val="18"/>
                <w:szCs w:val="20"/>
              </w:rPr>
              <w:t xml:space="preserve">DBA</w:t>
            </w:r>
          </w:p>
        </w:tc>
      </w:tr>
      <w:tr>
        <w:trPr>
          <w:cantSplit/>
        </w:trPr>
        <w:tc>
          <w:tcPr>
            <w:tcW w:w="7262" w:type="dxa"/>
          </w:tcPr>
          <w:p>
            <w:pPr>
              <w:widowControl/>
              <w:spacing w:after="0" w:line="276" w:lineRule="auto"/>
              <w:jc w:val="left"/>
              <w:rPr>
                <w:sz w:val="18"/>
                <w:szCs w:val="18"/>
              </w:rPr>
            </w:pPr>
            <w:r>
              <w:rPr>
                <w:sz w:val="18"/>
                <w:szCs w:val="20"/>
              </w:rPr>
              <w:t xml:space="preserve">Dados do lote TESTEPA001 cuja Saída de retenção dá erro, enquanto a do lote novo funciona (DV-EST-047): olhar os registros de endereço desse lote</w:t>
            </w:r>
          </w:p>
        </w:tc>
        <w:tc>
          <w:tcPr>
            <w:tcW w:w="2369" w:type="dxa"/>
          </w:tcPr>
          <w:p>
            <w:pPr>
              <w:widowControl/>
              <w:spacing w:after="0" w:line="276" w:lineRule="auto"/>
              <w:jc w:val="left"/>
              <w:rPr>
                <w:sz w:val="18"/>
                <w:szCs w:val="18"/>
              </w:rPr>
            </w:pPr>
            <w:r>
              <w:rPr>
                <w:sz w:val="18"/>
                <w:szCs w:val="20"/>
              </w:rPr>
              <w:t xml:space="preserve">DBA ou desenvolvimento</w:t>
            </w:r>
          </w:p>
        </w:tc>
      </w:tr>
      <w:tr>
        <w:trPr>
          <w:cantSplit/>
        </w:trPr>
        <w:tc>
          <w:tcPr>
            <w:tcW w:w="7262" w:type="dxa"/>
          </w:tcPr>
          <w:p>
            <w:pPr>
              <w:widowControl/>
              <w:spacing w:after="0" w:line="276" w:lineRule="auto"/>
              <w:jc w:val="left"/>
              <w:rPr>
                <w:sz w:val="18"/>
                <w:szCs w:val="18"/>
              </w:rPr>
            </w:pPr>
            <w:r>
              <w:rPr>
                <w:sz w:val="18"/>
                <w:szCs w:val="20"/>
              </w:rPr>
              <w:t xml:space="preserve">Registro da movimentação do lote TESTEPA003 e dos 10 do TESTEPA010 no endereço padrão (DV-EST-044): a tela já mostra o endereço padrão, falta ver o registro no banco</w:t>
            </w:r>
          </w:p>
        </w:tc>
        <w:tc>
          <w:tcPr>
            <w:tcW w:w="2369" w:type="dxa"/>
          </w:tcPr>
          <w:p>
            <w:pPr>
              <w:widowControl/>
              <w:spacing w:after="0" w:line="276" w:lineRule="auto"/>
              <w:jc w:val="left"/>
              <w:rPr>
                <w:sz w:val="18"/>
                <w:szCs w:val="18"/>
              </w:rPr>
            </w:pPr>
            <w:r>
              <w:rPr>
                <w:sz w:val="18"/>
                <w:szCs w:val="20"/>
              </w:rPr>
              <w:t xml:space="preserve">DBA (opcional)</w:t>
            </w:r>
          </w:p>
        </w:tc>
      </w:tr>
      <w:tr>
        <w:trPr>
          <w:cantSplit/>
        </w:trPr>
        <w:tc>
          <w:tcPr>
            <w:tcW w:w="7262"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(DV-EST-041 e 043)</w:t>
            </w:r>
          </w:p>
        </w:tc>
        <w:tc>
          <w:tcPr>
            <w:tcW w:w="2369" w:type="dxa"/>
          </w:tcPr>
          <w:p>
            <w:pPr>
              <w:widowControl/>
              <w:spacing w:after="0" w:line="276" w:lineRule="auto"/>
              <w:jc w:val="left"/>
              <w:rPr>
                <w:sz w:val="18"/>
                <w:szCs w:val="18"/>
              </w:rPr>
            </w:pPr>
            <w:r>
              <w:rPr>
                <w:sz w:val="18"/>
                <w:szCs w:val="20"/>
              </w:rPr>
              <w:t xml:space="preserve">Área e DBA</w:t>
            </w:r>
          </w:p>
        </w:tc>
      </w:tr>
      <w:tr>
        <w:trPr>
          <w:cantSplit/>
        </w:trPr>
        <w:tc>
          <w:tcPr>
            <w:tcW w:w="7262"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369" w:type="dxa"/>
          </w:tcPr>
          <w:p>
            <w:pPr>
              <w:widowControl/>
              <w:spacing w:after="0" w:line="276" w:lineRule="auto"/>
              <w:jc w:val="left"/>
              <w:rPr>
                <w:sz w:val="18"/>
                <w:szCs w:val="18"/>
              </w:rPr>
            </w:pPr>
            <w:r>
              <w:rPr>
                <w:sz w:val="18"/>
                <w:szCs w:val="20"/>
              </w:rPr>
              <w:t xml:space="preserve">Área</w:t>
            </w:r>
          </w:p>
        </w:tc>
      </w:tr>
      <w:tr>
        <w:trPr>
          <w:cantSplit/>
        </w:trPr>
        <w:tc>
          <w:tcPr>
            <w:tcW w:w="7262"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369" w:type="dxa"/>
          </w:tcPr>
          <w:p>
            <w:pPr>
              <w:widowControl/>
              <w:spacing w:after="0" w:line="276" w:lineRule="auto"/>
              <w:jc w:val="left"/>
              <w:rPr>
                <w:sz w:val="18"/>
                <w:szCs w:val="18"/>
              </w:rPr>
            </w:pPr>
            <w:r>
              <w:rPr>
                <w:sz w:val="18"/>
                <w:szCs w:val="20"/>
              </w:rPr>
              <w:t xml:space="preserve">Área</w:t>
            </w:r>
          </w:p>
        </w:tc>
      </w:tr>
      <w:tr>
        <w:trPr>
          <w:cantSplit/>
        </w:trPr>
        <w:tc>
          <w:tcPr>
            <w:tcW w:w="7262" w:type="dxa"/>
          </w:tcPr>
          <w:p>
            <w:pPr>
              <w:widowControl/>
              <w:spacing w:after="0" w:line="276" w:lineRule="auto"/>
              <w:jc w:val="left"/>
              <w:rPr>
                <w:sz w:val="18"/>
                <w:szCs w:val="18"/>
              </w:rPr>
            </w:pPr>
            <w:r>
              <w:rPr>
                <w:sz w:val="18"/>
                <w:szCs w:val="20"/>
              </w:rPr>
              <w:t xml:space="preserve">Ordem de Produção de teste (CT-EST-082, 090, 091 e 100): ligar uma função profissional à configuração 19 (e à 28 e 29) para que o lote padrão do produto 26 possa ser aprovado (DV-EST-076); depois refazer a Solicitação de Autorizações</w:t>
            </w:r>
          </w:p>
        </w:tc>
        <w:tc>
          <w:tcPr>
            <w:tcW w:w="2369" w:type="dxa"/>
          </w:tcPr>
          <w:p>
            <w:pPr>
              <w:widowControl/>
              <w:spacing w:after="0" w:line="276" w:lineRule="auto"/>
              <w:jc w:val="left"/>
              <w:rPr>
                <w:sz w:val="18"/>
                <w:szCs w:val="18"/>
              </w:rPr>
            </w:pPr>
            <w:r>
              <w:rPr>
                <w:sz w:val="18"/>
                <w:szCs w:val="20"/>
              </w:rPr>
              <w:t xml:space="preserve">DBA e área de Produção, depois Homologação</w:t>
            </w:r>
          </w:p>
        </w:tc>
      </w:tr>
      <w:tr>
        <w:trPr>
          <w:cantSplit/>
        </w:trPr>
        <w:tc>
          <w:tcPr>
            <w:tcW w:w="7262" w:type="dxa"/>
          </w:tcPr>
          <w:p>
            <w:pPr>
              <w:widowControl/>
              <w:spacing w:after="0" w:line="276" w:lineRule="auto"/>
              <w:jc w:val="left"/>
              <w:rPr>
                <w:sz w:val="18"/>
                <w:szCs w:val="18"/>
              </w:rPr>
            </w:pPr>
            <w:r>
              <w:rPr>
                <w:sz w:val="18"/>
                <w:szCs w:val="20"/>
              </w:rPr>
              <w:t xml:space="preserve">Cadastrar o Pedido de Compra no menu e nas funções do perfil (DV-EST-077); religar o campo "Qtd. Estabilidade" da amostragem e corrigir a Regra de Estabilidade (DV-EST-074 e 075); decidir se a coluna "Vencido / Reanálise" em zero para lote vencido vira defeito</w:t>
            </w:r>
          </w:p>
        </w:tc>
        <w:tc>
          <w:tcPr>
            <w:tcW w:w="2369" w:type="dxa"/>
          </w:tcPr>
          <w:p>
            <w:pPr>
              <w:widowControl/>
              <w:spacing w:after="0" w:line="276" w:lineRule="auto"/>
              <w:jc w:val="left"/>
              <w:rPr>
                <w:sz w:val="18"/>
                <w:szCs w:val="18"/>
              </w:rPr>
            </w:pPr>
            <w:r>
              <w:rPr>
                <w:sz w:val="18"/>
                <w:szCs w:val="20"/>
              </w:rPr>
              <w:t xml:space="preserve">Desenvolvimento e Garantia da Qualidade</w:t>
            </w:r>
          </w:p>
        </w:tc>
      </w:tr>
      <w:tr>
        <w:trPr>
          <w:cantSplit/>
        </w:trPr>
        <w:tc>
          <w:tcPr>
            <w:tcW w:w="7262" w:type="dxa"/>
          </w:tcPr>
          <w:p>
            <w:pPr>
              <w:widowControl/>
              <w:spacing w:after="0" w:line="276" w:lineRule="auto"/>
              <w:jc w:val="left"/>
              <w:rPr>
                <w:sz w:val="18"/>
                <w:szCs w:val="18"/>
              </w:rPr>
            </w:pPr>
            <w:r>
              <w:rPr>
                <w:sz w:val="18"/>
                <w:szCs w:val="20"/>
              </w:rPr>
              <w:t xml:space="preserve">Prazo de guarda da amostra de retenção e trava de saída antes do vencimento (DV-EST-068, Alta); se a Rastreabilidade deve receber a remessa, ou só o produto acabado (DV-EST-072)</w:t>
            </w:r>
          </w:p>
        </w:tc>
        <w:tc>
          <w:tcPr>
            <w:tcW w:w="2369" w:type="dxa"/>
          </w:tcPr>
          <w:p>
            <w:pPr>
              <w:widowControl/>
              <w:spacing w:after="0" w:line="276" w:lineRule="auto"/>
              <w:jc w:val="left"/>
              <w:rPr>
                <w:sz w:val="18"/>
                <w:szCs w:val="18"/>
              </w:rPr>
            </w:pPr>
            <w:r>
              <w:rPr>
                <w:sz w:val="18"/>
                <w:szCs w:val="20"/>
              </w:rPr>
              <w:t xml:space="preserve">Garantia da Qualidade e área</w:t>
            </w:r>
          </w:p>
        </w:tc>
      </w:tr>
      <w:tr>
        <w:trPr>
          <w:cantSplit/>
        </w:trPr>
        <w:tc>
          <w:tcPr>
            <w:tcW w:w="7262" w:type="dxa"/>
          </w:tcPr>
          <w:p>
            <w:pPr>
              <w:widowControl/>
              <w:spacing w:after="0" w:line="276" w:lineRule="auto"/>
              <w:jc w:val="left"/>
              <w:rPr>
                <w:sz w:val="18"/>
                <w:szCs w:val="18"/>
              </w:rPr>
            </w:pPr>
            <w:r>
              <w:rPr>
                <w:sz w:val="18"/>
                <w:szCs w:val="20"/>
              </w:rPr>
              <w:t xml:space="preserve">Separar o DV-EST-016 do DV-EST-015: a conferência sempre dá erro, então não há recebimento com conferência sem erro para testar o Endereçamento</w:t>
            </w:r>
          </w:p>
        </w:tc>
        <w:tc>
          <w:tcPr>
            <w:tcW w:w="2369" w:type="dxa"/>
          </w:tcPr>
          <w:p>
            <w:pPr>
              <w:widowControl/>
              <w:spacing w:after="0" w:line="276" w:lineRule="auto"/>
              <w:jc w:val="left"/>
              <w:rPr>
                <w:sz w:val="18"/>
                <w:szCs w:val="18"/>
              </w:rPr>
            </w:pPr>
            <w:r>
              <w:rPr>
                <w:sz w:val="18"/>
                <w:szCs w:val="20"/>
              </w:rPr>
              <w:t xml:space="preserve">DBA</w:t>
            </w:r>
          </w:p>
        </w:tc>
      </w:tr>
      <w:tr>
        <w:trPr>
          <w:cantSplit/>
        </w:trPr>
        <w:tc>
          <w:tcPr>
            <w:tcW w:w="7262" w:type="dxa"/>
          </w:tcPr>
          <w:p>
            <w:pPr>
              <w:widowControl/>
              <w:spacing w:after="0" w:line="276" w:lineRule="auto"/>
              <w:jc w:val="left"/>
              <w:rPr>
                <w:sz w:val="18"/>
                <w:szCs w:val="18"/>
              </w:rPr>
            </w:pPr>
            <w:r>
              <w:rPr>
                <w:sz w:val="18"/>
                <w:szCs w:val="20"/>
              </w:rPr>
              <w:t xml:space="preserve">Pesagem pela tela (DV-EST-067); lista de almoxarifados do cadastro de Local filtrada pelo grupo (DV-EST-066); aprovação de solicitação por quem criou (DV-EST-070); tipo de estabilidade na entrada (DV-EST-071 e 074); remessa e destino no histórico do lote (DV-EST-073)</w:t>
            </w:r>
          </w:p>
        </w:tc>
        <w:tc>
          <w:tcPr>
            <w:tcW w:w="2369" w:type="dxa"/>
          </w:tcPr>
          <w:p>
            <w:pPr>
              <w:widowControl/>
              <w:spacing w:after="0" w:line="276" w:lineRule="auto"/>
              <w:jc w:val="left"/>
              <w:rPr>
                <w:sz w:val="18"/>
                <w:szCs w:val="18"/>
              </w:rPr>
            </w:pPr>
            <w:r>
              <w:rPr>
                <w:sz w:val="18"/>
                <w:szCs w:val="20"/>
              </w:rPr>
              <w:t xml:space="preserve">Desenvolvimento</w:t>
            </w:r>
          </w:p>
        </w:tc>
      </w:tr>
      <w:tr>
        <w:trPr>
          <w:cantSplit/>
        </w:trPr>
        <w:tc>
          <w:tcPr>
            <w:tcW w:w="7262" w:type="dxa"/>
          </w:tcPr>
          <w:p>
            <w:pPr>
              <w:widowControl/>
              <w:spacing w:after="0" w:line="276" w:lineRule="auto"/>
              <w:jc w:val="left"/>
              <w:rPr>
                <w:sz w:val="18"/>
                <w:szCs w:val="18"/>
              </w:rPr>
            </w:pPr>
            <w:r>
              <w:rPr>
                <w:sz w:val="18"/>
                <w:szCs w:val="20"/>
              </w:rPr>
              <w:t xml:space="preserve">Casos de prioridade média e baixa sem resultado (11): faltam a Ordem de Produção do módulo Produção, o Pedido de Compra que não abre, a Regra de Estabilidade do CQ ou a correção de defeitos abertos</w:t>
            </w:r>
          </w:p>
        </w:tc>
        <w:tc>
          <w:tcPr>
            <w:tcW w:w="2369"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262"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369" w:type="dxa"/>
          </w:tcPr>
          <w:p>
            <w:pPr>
              <w:widowControl/>
              <w:spacing w:after="0" w:line="276" w:lineRule="auto"/>
              <w:jc w:val="left"/>
              <w:rPr>
                <w:sz w:val="18"/>
                <w:szCs w:val="18"/>
              </w:rPr>
            </w:pPr>
            <w:r>
              <w:rPr>
                <w:sz w:val="18"/>
                <w:szCs w:val="20"/>
              </w:rPr>
              <w:t xml:space="preserve">Garantia da Qualidade e área</w:t>
            </w:r>
          </w:p>
        </w:tc>
      </w:tr>
      <w:tr>
        <w:trPr>
          <w:cantSplit/>
        </w:trPr>
        <w:tc>
          <w:tcPr>
            <w:tcW w:w="7262" w:type="dxa"/>
          </w:tcPr>
          <w:p>
            <w:pPr>
              <w:widowControl/>
              <w:spacing w:after="0" w:line="276" w:lineRule="auto"/>
              <w:jc w:val="left"/>
              <w:rPr>
                <w:sz w:val="18"/>
                <w:szCs w:val="18"/>
              </w:rPr>
            </w:pPr>
            <w:r>
              <w:rPr>
                <w:sz w:val="18"/>
                <w:szCs w:val="20"/>
              </w:rPr>
              <w:t xml:space="preserve">Rodadas 12A a 12C: corrigir os 74 defeitos novos (34 de gravidade alta), em especial o histórico que não registra a mudança de cadastro e parâmetros, o cadastro em uso que pode ser inativado ou excluído, a marca da Portaria 344 que o Item novo perde, os relatórios com números que não fecham e com assinaturas de outra organização, o inventário sem separação de funções e o lote vencido que o CQ aprova</w:t>
            </w:r>
          </w:p>
        </w:tc>
        <w:tc>
          <w:tcPr>
            <w:tcW w:w="2369" w:type="dxa"/>
          </w:tcPr>
          <w:p>
            <w:pPr>
              <w:widowControl/>
              <w:spacing w:after="0" w:line="276" w:lineRule="auto"/>
              <w:jc w:val="left"/>
              <w:rPr>
                <w:sz w:val="18"/>
                <w:szCs w:val="18"/>
              </w:rPr>
            </w:pPr>
            <w:r>
              <w:rPr>
                <w:sz w:val="18"/>
                <w:szCs w:val="20"/>
              </w:rPr>
              <w:t xml:space="preserve">Desenvolvimento</w:t>
            </w:r>
          </w:p>
        </w:tc>
      </w:tr>
      <w:tr>
        <w:trPr>
          <w:cantSplit/>
        </w:trPr>
        <w:tc>
          <w:tcPr>
            <w:tcW w:w="7262" w:type="dxa"/>
          </w:tcPr>
          <w:p>
            <w:pPr>
              <w:widowControl/>
              <w:spacing w:after="0" w:line="276" w:lineRule="auto"/>
              <w:jc w:val="left"/>
              <w:rPr>
                <w:sz w:val="18"/>
                <w:szCs w:val="18"/>
              </w:rPr>
            </w:pPr>
            <w:r>
              <w:rPr>
                <w:sz w:val="18"/>
                <w:szCs w:val="20"/>
              </w:rPr>
              <w:t xml:space="preserve">Fechar o DV-EST-054 (Análise do Planejamento de Kits "não grava") como "não confirmado": a rodada 12B mostrou que a tela gera e salva em dois passos; o registro ainda o traz como aberto</w:t>
            </w:r>
          </w:p>
        </w:tc>
        <w:tc>
          <w:tcPr>
            <w:tcW w:w="2369" w:type="dxa"/>
          </w:tcPr>
          <w:p>
            <w:pPr>
              <w:widowControl/>
              <w:spacing w:after="0" w:line="276" w:lineRule="auto"/>
              <w:jc w:val="left"/>
              <w:rPr>
                <w:sz w:val="18"/>
                <w:szCs w:val="18"/>
              </w:rPr>
            </w:pPr>
            <w:r>
              <w:rPr>
                <w:sz w:val="18"/>
                <w:szCs w:val="20"/>
              </w:rPr>
              <w:t xml:space="preserve">Responsável pela homologação</w:t>
            </w:r>
          </w:p>
        </w:tc>
      </w:tr>
      <w:tr>
        <w:trPr>
          <w:cantSplit/>
        </w:trPr>
        <w:tc>
          <w:tcPr>
            <w:tcW w:w="7262" w:type="dxa"/>
          </w:tcPr>
          <w:p>
            <w:pPr>
              <w:widowControl/>
              <w:spacing w:after="0" w:line="276" w:lineRule="auto"/>
              <w:jc w:val="left"/>
              <w:rPr>
                <w:sz w:val="18"/>
                <w:szCs w:val="18"/>
              </w:rPr>
            </w:pPr>
            <w:r>
              <w:rPr>
                <w:sz w:val="18"/>
                <w:szCs w:val="20"/>
              </w:rPr>
              <w:t xml:space="preserve">Passos que dependem de dados ou ferramentas que o ambiente não tem: XML de nota fiscal de teste (importação, NCM e CFOP automáticos), nota fiscal em andamento para provar o uso de cadastro, fornecedor reprovado, pesquisa de item da Solicitação de Material (Consumo) que não achou nenhum item, marcar "Obriga análise" no Tipo de Movimentação e provocar falha de gravação no Endereçamento (DBA)</w:t>
            </w:r>
          </w:p>
        </w:tc>
        <w:tc>
          <w:tcPr>
            <w:tcW w:w="2369" w:type="dxa"/>
          </w:tcPr>
          <w:p>
            <w:pPr>
              <w:widowControl/>
              <w:spacing w:after="0" w:line="276" w:lineRule="auto"/>
              <w:jc w:val="left"/>
              <w:rPr>
                <w:sz w:val="18"/>
                <w:szCs w:val="18"/>
              </w:rPr>
            </w:pPr>
            <w:r>
              <w:rPr>
                <w:sz w:val="18"/>
                <w:szCs w:val="20"/>
              </w:rPr>
              <w:t xml:space="preserve">Área fiscal, TI e DBA</w:t>
            </w:r>
          </w:p>
        </w:tc>
      </w:tr>
      <w:tr>
        <w:trPr>
          <w:cantSplit/>
        </w:trPr>
        <w:tc>
          <w:tcPr>
            <w:tcW w:w="7262" w:type="dxa"/>
          </w:tcPr>
          <w:p>
            <w:pPr>
              <w:widowControl/>
              <w:spacing w:after="0" w:line="276" w:lineRule="auto"/>
              <w:jc w:val="left"/>
              <w:rPr>
                <w:sz w:val="18"/>
                <w:szCs w:val="18"/>
              </w:rPr>
            </w:pPr>
            <w:r>
              <w:rPr>
                <w:sz w:val="18"/>
                <w:szCs w:val="20"/>
              </w:rPr>
              <w:t xml:space="preserve">Segundo usuário de teste nos passos de duas pessoas do Inventário, do Regulatório e dos Kits, e passos de "outro grupo" dos Relatórios; massa de controlado para o RM14 e o RM03</w:t>
            </w:r>
          </w:p>
        </w:tc>
        <w:tc>
          <w:tcPr>
            <w:tcW w:w="2369" w:type="dxa"/>
          </w:tcPr>
          <w:p>
            <w:pPr>
              <w:widowControl/>
              <w:spacing w:after="0" w:line="276" w:lineRule="auto"/>
              <w:jc w:val="left"/>
              <w:rPr>
                <w:sz w:val="18"/>
                <w:szCs w:val="18"/>
              </w:rPr>
            </w:pPr>
            <w:r>
              <w:rPr>
                <w:sz w:val="18"/>
                <w:szCs w:val="20"/>
              </w:rPr>
              <w:t xml:space="preserve">Homologação, com a TI</w:t>
            </w:r>
          </w:p>
        </w:tc>
      </w:tr>
      <w:tr>
        <w:trPr>
          <w:cantSplit/>
        </w:trPr>
        <w:tc>
          <w:tcPr>
            <w:tcW w:w="7262" w:type="dxa"/>
          </w:tcPr>
          <w:p>
            <w:pPr>
              <w:widowControl/>
              <w:spacing w:after="0" w:line="276" w:lineRule="auto"/>
              <w:jc w:val="left"/>
              <w:rPr>
                <w:sz w:val="18"/>
                <w:szCs w:val="18"/>
              </w:rPr>
            </w:pPr>
            <w:r>
              <w:rPr>
                <w:sz w:val="18"/>
                <w:szCs w:val="20"/>
              </w:rPr>
              <w:t xml:space="preserve">Decidir a regra do Código NEB do Item (hoje descrita como SJB mais os dois últimos caracteres do grupo; a NMM imprime outro valor) e a faixa válida da Diferença de Pesagem do Subgrupo, da Margem e da Validade Mínima do Kit</w:t>
            </w:r>
          </w:p>
        </w:tc>
        <w:tc>
          <w:tcPr>
            <w:tcW w:w="2369" w:type="dxa"/>
          </w:tcPr>
          <w:p>
            <w:pPr>
              <w:widowControl/>
              <w:spacing w:after="0" w:line="276" w:lineRule="auto"/>
              <w:jc w:val="left"/>
              <w:rPr>
                <w:sz w:val="18"/>
                <w:szCs w:val="18"/>
              </w:rPr>
            </w:pPr>
            <w:r>
              <w:rPr>
                <w:sz w:val="18"/>
                <w:szCs w:val="20"/>
              </w:rPr>
              <w:t xml:space="preserve">Garantia da Qualidade e área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149 casos do plano com resultado (44 dos 46 de prioridade alta), nas 552 linhas de resultado conclusivas das catorze rodadas,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da tela comum não finaliza; a amostra de retenção pode sair antes do vencimento do lote, sem aviso; o histórico do lote não mostra usuário, análise nem laudo; o atendimento à produção não ordena os lotes por validade e aceita o que vence depois; no inventário, a mesma pessoa conta, justifica e apura; o cadastro de Banco diz "sucesso" e não grava; ninguém consegue aprovar o lote padrão, o que impede a Produção de pedir a ordem de produção (DV-EST-076). As rodadas 12A a 12C acrescentaram: as mudanças de cadastro e de parâmetros não deixam rastro (histórico incompleto, ligação de almoxarifado a grupo sem justificativa); cadastro em uso por um item pode ser inativado ou excluído (DV-EST-112, 113, 115); o Item novo perde a marca de substância controlada da Portaria 344 (DV-EST-094) e a Natureza da Operação grava o IPI com o valor de Venda (DV-EST-097); relatórios com números que não fecham com as telas (Movimentação de Material, Mapa de Movimentação, Inventário do Mês, Material Reservado e Relação de Lotes - Reanálise) e três com declaração e assinaturas de outra organização (DV-EST-128 a 133); no inventário, a mesma pessoa conta, justifica e executa o ajuste, sem motivo nem registro (DV-EST-136 e 049); um lote vencido pode ser aprovado pelo CQ e movimentado (DV-EST-166 e 167); e quem não tem permissão abre pelo endereço as 27 telas de cadastro e 14 telas operacionais (DV-EST-008). O DV-EST-054 (Análise do Planejamento de Kits), citado na rodada 8, não se confirmou.</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quinze do Resumo Executivo: as dez originais e mais cinco acrescentadas pelas rodadas 12A a 12C (histórico de toda alteração e reversão; cadastro em uso que não se inativa nem se exclui e dado mestre gravado certo; relatórios que fecham com as telas e trazem a empresa certa; inventário com separação de funções; lote vencido que não se aprova nem se movimenta sem decisão registrada). As dez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2 casos de prioridade alta ficaram sem conclusão (CT-EST-058 e 091) por causas fora do alcance do teste pela tela (listadas em Pendências); 11 casos de prioridade média e baixa seguem sem resultado: 8 bloqueados (pela Ordem de Produção, por defeitos abertos ou por dependerem de outro módulo), 2 que não se aplicam à tela e o CT-EST-023, fora do escopo. Os 13 casos e a lista de reabertura estão na seção "Fechamento do módulo"; os que dependem de correção ficam como testes de aceite da nova versão. Nas rodadas 12A a 12C, 33 linhas ficaram bloqueadas e 3 não foram repetidas; os passos não exercidos (nota fiscal em andamento, XML de nota, fornecedor reprovado, segundo usuário, parte dos kits e da gestão analítica) estão no fim da seção de cada rodada do Relatório de Testes.</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FECHAMENTO DO MÓDULO (25/10/2026)</w:t>
      </w:r>
    </w:p>
    <w:p>
      <w:pPr>
        <w:keepNext/>
        <w:spacing w:after="0" w:line="360" w:lineRule="auto"/>
      </w:pPr>
    </w:p>
    <w:p>
      <w:pPr>
        <w:spacing w:after="0" w:line="360" w:lineRule="auto"/>
        <w:rPr>
          <w:szCs w:val="20"/>
        </w:rPr>
      </w:pPr>
      <w:r>
        <w:rPr>
          <w:szCs w:val="20"/>
        </w:rPr>
        <w:t xml:space="preserve">O módulo Estoque do legado (versão 3.5.1) é fechado nesta data, por decisão do responsável, dentro do que o ambiente de teste permite: a análise do código, a documentação das 99 telas, os documentos e as catorze rodadas de testes estão feitos. O que ficou sem teste tem causa conhecida e está na lista de reabertura abaixo. Esta é a versão 1.6 do dossiê; a 1.5, de 23/10/2026, encerrava o módulo depois da rodada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Veredito</w:t>
      </w:r>
    </w:p>
    <w:p>
      <w:pPr>
        <w:spacing w:after="0" w:line="360" w:lineRule="auto"/>
        <w:rPr>
          <w:szCs w:val="20"/>
        </w:rPr>
      </w:pPr>
      <w:r>
        <w:rPr>
          <w:b/>
          <w:bCs/>
          <w:szCs w:val="20"/>
        </w:rPr>
        <w:t xml:space="preserve">O módulo Estoque não está apto para uso em ambiente regulado.</w:t>
      </w:r>
    </w:p>
    <w:p>
      <w:pPr>
        <w:spacing w:after="0" w:line="360" w:lineRule="auto"/>
        <w:rPr>
          <w:szCs w:val="20"/>
        </w:rPr>
      </w:pPr>
      <w:r>
        <w:rPr>
          <w:szCs w:val="20"/>
        </w:rPr>
        <w:t xml:space="preserve">O critério de "apto" ainda não foi escrito com a Garantia da Qualidade. Por isso o "não apto" se apoia </w:t>
      </w:r>
      <w:r>
        <w:rPr>
          <w:b/>
          <w:bCs/>
          <w:szCs w:val="20"/>
        </w:rPr>
        <w:t xml:space="preserve">só em dois fatos</w:t>
      </w:r>
      <w:r>
        <w:rPr>
          <w:szCs w:val="20"/>
        </w:rPr>
        <w:t xml:space="preserve">, que não dependem desse critério: (1) </w:t>
      </w:r>
      <w:r>
        <w:rPr>
          <w:b/>
          <w:bCs/>
          <w:szCs w:val="20"/>
        </w:rPr>
        <w:t xml:space="preserve">55 defeitos de gravidade alta</w:t>
      </w:r>
      <w:r>
        <w:rPr>
          <w:szCs w:val="20"/>
        </w:rPr>
        <w:t xml:space="preserve"> abertos, entre eles o Endereçamento que mostra sucesso e não grava, o lote vencido e o produto acabado sem ordem de produção aceitos na entrada, a remessa que não finaliza, a amostra de retenção que sai antes do prazo, o atendimento que aceita o lote que vence depois, o lote padrão que ninguém consegue aprovar e, das últimas rodadas, o histórico que não registra mudanças de cadastro, o cadastro em uso que pode ser excluído, o Item novo que perde a marca da Portaria 344, os relatórios com números que não fecham e assinaturas de outra organização, o inventário sem separação de funções e o lote vencido aprovado pelo CQ; (2) </w:t>
      </w:r>
      <w:r>
        <w:rPr>
          <w:b/>
          <w:bCs/>
          <w:szCs w:val="20"/>
        </w:rPr>
        <w:t xml:space="preserve">nenhum dos 14 temas da RDC 658/2022 é atendido por completo</w:t>
      </w:r>
      <w:r>
        <w:rPr>
          <w:szCs w:val="20"/>
        </w:rPr>
        <w:t xml:space="preserve">: 5 atendidos em parte, 8 não atendidos e 1 a verificar. O tema "ajuste de saldo no inventário" está como "a verificar" na matriz porque foi avaliado antes da rodada 8; os testes mostram que o ajuste funciona, mas que a mesma pessoa conta e apura (DV-EST-049) e que o histórico não mostra o usuário (DV-EST-034), e a Garantia da Qualidade deve reclassificá-lo.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Números do fechamento</w:t>
      </w:r>
    </w:p>
    <w:tbl>
      <w:tblPr>
        <w:tblStyle w:val="Tabelacomgrade"/>
        <w:tblW w:w="9631" w:type="dxa"/>
        <w:tblLayout w:type="fixed"/>
        <w:tblLook w:val="04A0" w:firstRow="1" w:lastRow="0" w:firstColumn="1" w:lastColumn="0" w:noHBand="0" w:noVBand="1"/>
      </w:tblPr>
      <w:tblGrid>
        <w:gridCol w:w="2741"/>
        <w:gridCol w:w="6890"/>
      </w:tblGrid>
      <w:tr>
        <w:trPr>
          <w:tblHeader/>
          <w:cantSplit/>
        </w:trPr>
        <w:tc>
          <w:tcPr>
            <w:tcW w:w="2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6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741" w:type="dxa"/>
          </w:tcPr>
          <w:p>
            <w:pPr>
              <w:widowControl/>
              <w:spacing w:after="0" w:line="276" w:lineRule="auto"/>
              <w:jc w:val="left"/>
              <w:rPr>
                <w:sz w:val="18"/>
                <w:szCs w:val="18"/>
              </w:rPr>
            </w:pPr>
            <w:r>
              <w:rPr>
                <w:sz w:val="18"/>
                <w:szCs w:val="20"/>
              </w:rPr>
              <w:t xml:space="preserve">Rodadas de teste</w:t>
            </w:r>
          </w:p>
        </w:tc>
        <w:tc>
          <w:tcPr>
            <w:tcW w:w="6890" w:type="dxa"/>
          </w:tcPr>
          <w:p>
            <w:pPr>
              <w:widowControl/>
              <w:spacing w:after="0" w:line="276" w:lineRule="auto"/>
              <w:jc w:val="left"/>
              <w:rPr>
                <w:sz w:val="18"/>
                <w:szCs w:val="18"/>
              </w:rPr>
            </w:pPr>
            <w:r>
              <w:rPr>
                <w:sz w:val="18"/>
                <w:b/>
                <w:bCs/>
                <w:szCs w:val="20"/>
              </w:rPr>
              <w:t xml:space="preserve">14</w:t>
            </w:r>
            <w:r>
              <w:rPr>
                <w:sz w:val="18"/>
                <w:szCs w:val="20"/>
              </w:rPr>
              <w:t xml:space="preserve">, de 07 a 24/10/2026 (as onze primeiras sobre o plano de casos; 12A, 12B e 12C sobre os roteiros por tela)</w:t>
            </w:r>
          </w:p>
        </w:tc>
      </w:tr>
      <w:tr>
        <w:trPr>
          <w:cantSplit/>
        </w:trPr>
        <w:tc>
          <w:tcPr>
            <w:tcW w:w="2741" w:type="dxa"/>
          </w:tcPr>
          <w:p>
            <w:pPr>
              <w:widowControl/>
              <w:spacing w:after="0" w:line="276" w:lineRule="auto"/>
              <w:jc w:val="left"/>
              <w:rPr>
                <w:sz w:val="18"/>
                <w:szCs w:val="18"/>
              </w:rPr>
            </w:pPr>
            <w:r>
              <w:rPr>
                <w:sz w:val="18"/>
                <w:szCs w:val="20"/>
              </w:rPr>
              <w:t xml:space="preserve">Casos do plano</w:t>
            </w:r>
          </w:p>
        </w:tc>
        <w:tc>
          <w:tcPr>
            <w:tcW w:w="6890" w:type="dxa"/>
          </w:tcPr>
          <w:p>
            <w:pPr>
              <w:widowControl/>
              <w:spacing w:after="0" w:line="276" w:lineRule="auto"/>
              <w:jc w:val="left"/>
              <w:rPr>
                <w:sz w:val="18"/>
                <w:szCs w:val="18"/>
              </w:rPr>
            </w:pPr>
            <w:r>
              <w:rPr>
                <w:sz w:val="18"/>
                <w:szCs w:val="20"/>
              </w:rPr>
              <w:t xml:space="preserve">162</w:t>
            </w:r>
          </w:p>
        </w:tc>
      </w:tr>
      <w:tr>
        <w:trPr>
          <w:cantSplit/>
        </w:trPr>
        <w:tc>
          <w:tcPr>
            <w:tcW w:w="2741" w:type="dxa"/>
          </w:tcPr>
          <w:p>
            <w:pPr>
              <w:widowControl/>
              <w:spacing w:after="0" w:line="276" w:lineRule="auto"/>
              <w:jc w:val="left"/>
              <w:rPr>
                <w:sz w:val="18"/>
                <w:szCs w:val="18"/>
              </w:rPr>
            </w:pPr>
            <w:r>
              <w:rPr>
                <w:sz w:val="18"/>
                <w:szCs w:val="20"/>
              </w:rPr>
              <w:t xml:space="preserve">Casos do plano com resultado conclusivo</w:t>
            </w:r>
          </w:p>
        </w:tc>
        <w:tc>
          <w:tcPr>
            <w:tcW w:w="6890" w:type="dxa"/>
          </w:tcPr>
          <w:p>
            <w:pPr>
              <w:widowControl/>
              <w:spacing w:after="0" w:line="276" w:lineRule="auto"/>
              <w:jc w:val="left"/>
              <w:rPr>
                <w:sz w:val="18"/>
                <w:szCs w:val="18"/>
              </w:rPr>
            </w:pPr>
            <w:r>
              <w:rPr>
                <w:sz w:val="18"/>
                <w:b/>
                <w:bCs/>
                <w:szCs w:val="20"/>
              </w:rPr>
              <w:t xml:space="preserve">149</w:t>
            </w:r>
            <w:r>
              <w:rPr>
                <w:sz w:val="18"/>
                <w:szCs w:val="20"/>
              </w:rPr>
              <w:t xml:space="preserve"> (92%): 60 passaram, 29 com ressalvas, 12 em parte, 41 falharam e 7 de acesso e segurança</w:t>
            </w:r>
          </w:p>
        </w:tc>
      </w:tr>
      <w:tr>
        <w:trPr>
          <w:cantSplit/>
        </w:trPr>
        <w:tc>
          <w:tcPr>
            <w:tcW w:w="2741" w:type="dxa"/>
          </w:tcPr>
          <w:p>
            <w:pPr>
              <w:widowControl/>
              <w:spacing w:after="0" w:line="276" w:lineRule="auto"/>
              <w:jc w:val="left"/>
              <w:rPr>
                <w:sz w:val="18"/>
                <w:szCs w:val="18"/>
              </w:rPr>
            </w:pPr>
            <w:r>
              <w:rPr>
                <w:sz w:val="18"/>
                <w:szCs w:val="20"/>
              </w:rPr>
              <w:t xml:space="preserve">Casos de prioridade alta do plano com resultado</w:t>
            </w:r>
          </w:p>
        </w:tc>
        <w:tc>
          <w:tcPr>
            <w:tcW w:w="6890" w:type="dxa"/>
          </w:tcPr>
          <w:p>
            <w:pPr>
              <w:widowControl/>
              <w:spacing w:after="0" w:line="276" w:lineRule="auto"/>
              <w:jc w:val="left"/>
              <w:rPr>
                <w:sz w:val="18"/>
                <w:szCs w:val="18"/>
              </w:rPr>
            </w:pPr>
            <w:r>
              <w:rPr>
                <w:sz w:val="18"/>
                <w:szCs w:val="20"/>
              </w:rPr>
              <w:t xml:space="preserve">44 de 46 (faltam CT-EST-058 e 091)</w:t>
            </w:r>
          </w:p>
        </w:tc>
      </w:tr>
      <w:tr>
        <w:trPr>
          <w:cantSplit/>
        </w:trPr>
        <w:tc>
          <w:tcPr>
            <w:tcW w:w="2741" w:type="dxa"/>
          </w:tcPr>
          <w:p>
            <w:pPr>
              <w:widowControl/>
              <w:spacing w:after="0" w:line="276" w:lineRule="auto"/>
              <w:jc w:val="left"/>
              <w:rPr>
                <w:sz w:val="18"/>
                <w:szCs w:val="18"/>
              </w:rPr>
            </w:pPr>
            <w:r>
              <w:rPr>
                <w:sz w:val="18"/>
                <w:szCs w:val="20"/>
              </w:rPr>
              <w:t xml:space="preserve">Linhas de resultado (passos e casos)</w:t>
            </w:r>
          </w:p>
        </w:tc>
        <w:tc>
          <w:tcPr>
            <w:tcW w:w="6890" w:type="dxa"/>
          </w:tcPr>
          <w:p>
            <w:pPr>
              <w:widowControl/>
              <w:spacing w:after="0" w:line="276" w:lineRule="auto"/>
              <w:jc w:val="left"/>
              <w:rPr>
                <w:sz w:val="18"/>
                <w:szCs w:val="18"/>
              </w:rPr>
            </w:pPr>
            <w:r>
              <w:rPr>
                <w:sz w:val="18"/>
                <w:b/>
                <w:bCs/>
                <w:szCs w:val="20"/>
              </w:rPr>
              <w:t xml:space="preserve">552 conclusivas de 601 planejadas</w:t>
            </w:r>
            <w:r>
              <w:rPr>
                <w:sz w:val="18"/>
                <w:szCs w:val="20"/>
              </w:rPr>
              <w:t xml:space="preserve">: 162 do plano e 439 das rodadas 12A (318), 12B (66) e 12C (55); número de trabalho, não casos distintos</w:t>
            </w:r>
          </w:p>
        </w:tc>
      </w:tr>
      <w:tr>
        <w:trPr>
          <w:cantSplit/>
        </w:trPr>
        <w:tc>
          <w:tcPr>
            <w:tcW w:w="2741" w:type="dxa"/>
          </w:tcPr>
          <w:p>
            <w:pPr>
              <w:widowControl/>
              <w:spacing w:after="0" w:line="276" w:lineRule="auto"/>
              <w:jc w:val="left"/>
              <w:rPr>
                <w:sz w:val="18"/>
                <w:szCs w:val="18"/>
              </w:rPr>
            </w:pPr>
            <w:r>
              <w:rPr>
                <w:sz w:val="18"/>
                <w:szCs w:val="20"/>
              </w:rPr>
              <w:t xml:space="preserve">Rodadas 12A, 12B e 12C</w:t>
            </w:r>
          </w:p>
        </w:tc>
        <w:tc>
          <w:tcPr>
            <w:tcW w:w="6890" w:type="dxa"/>
          </w:tcPr>
          <w:p>
            <w:pPr>
              <w:widowControl/>
              <w:spacing w:after="0" w:line="276" w:lineRule="auto"/>
              <w:jc w:val="left"/>
              <w:rPr>
                <w:sz w:val="18"/>
                <w:szCs w:val="18"/>
              </w:rPr>
            </w:pPr>
            <w:r>
              <w:rPr>
                <w:sz w:val="18"/>
                <w:szCs w:val="20"/>
              </w:rPr>
              <w:t xml:space="preserve">152 passaram, 100 com ressalva, 151 falharam, 33 bloqueadas e 3 não repetidas</w:t>
            </w:r>
          </w:p>
        </w:tc>
      </w:tr>
      <w:tr>
        <w:trPr>
          <w:cantSplit/>
        </w:trPr>
        <w:tc>
          <w:tcPr>
            <w:tcW w:w="2741" w:type="dxa"/>
          </w:tcPr>
          <w:p>
            <w:pPr>
              <w:widowControl/>
              <w:spacing w:after="0" w:line="276" w:lineRule="auto"/>
              <w:jc w:val="left"/>
              <w:rPr>
                <w:sz w:val="18"/>
                <w:szCs w:val="18"/>
              </w:rPr>
            </w:pPr>
            <w:r>
              <w:rPr>
                <w:sz w:val="18"/>
                <w:szCs w:val="20"/>
              </w:rPr>
              <w:t xml:space="preserve">Defeitos no registro completo</w:t>
            </w:r>
          </w:p>
        </w:tc>
        <w:tc>
          <w:tcPr>
            <w:tcW w:w="6890" w:type="dxa"/>
          </w:tcPr>
          <w:p>
            <w:pPr>
              <w:widowControl/>
              <w:spacing w:after="0" w:line="276" w:lineRule="auto"/>
              <w:jc w:val="left"/>
              <w:rPr>
                <w:sz w:val="18"/>
                <w:szCs w:val="18"/>
              </w:rPr>
            </w:pPr>
            <w:r>
              <w:rPr>
                <w:sz w:val="18"/>
                <w:b/>
                <w:bCs/>
                <w:szCs w:val="20"/>
              </w:rPr>
              <w:t xml:space="preserve">150, todos abertos</w:t>
            </w:r>
            <w:r>
              <w:rPr>
                <w:sz w:val="18"/>
                <w:szCs w:val="20"/>
              </w:rPr>
              <w:t xml:space="preserve">: 55 de gravidade alta, 75 média e 20 baixa; 65 de norma, 70 funcionais, 14 de acesso e segurança e 1 de ambiente. Os 74 mais recentes: 12A, 41 (DV-EST-078 a 118); 12B, 21 (DV-EST-120 a 140); 12C, 12 (DV-EST-160 a 171). O DV-EST-054 não se confirmou</w:t>
            </w:r>
          </w:p>
        </w:tc>
      </w:tr>
      <w:tr>
        <w:trPr>
          <w:cantSplit/>
        </w:trPr>
        <w:tc>
          <w:tcPr>
            <w:tcW w:w="2741" w:type="dxa"/>
          </w:tcPr>
          <w:p>
            <w:pPr>
              <w:widowControl/>
              <w:spacing w:after="0" w:line="276" w:lineRule="auto"/>
              <w:jc w:val="left"/>
              <w:rPr>
                <w:sz w:val="18"/>
                <w:szCs w:val="18"/>
              </w:rPr>
            </w:pPr>
            <w:r>
              <w:rPr>
                <w:sz w:val="18"/>
                <w:szCs w:val="20"/>
              </w:rPr>
              <w:t xml:space="preserve">Telas do menu (99)</w:t>
            </w:r>
          </w:p>
        </w:tc>
        <w:tc>
          <w:tcPr>
            <w:tcW w:w="6890" w:type="dxa"/>
          </w:tcPr>
          <w:p>
            <w:pPr>
              <w:widowControl/>
              <w:spacing w:after="0" w:line="276" w:lineRule="auto"/>
              <w:jc w:val="left"/>
              <w:rPr>
                <w:sz w:val="18"/>
                <w:szCs w:val="18"/>
              </w:rPr>
            </w:pPr>
            <w:r>
              <w:rPr>
                <w:sz w:val="18"/>
                <w:szCs w:val="20"/>
              </w:rPr>
              <w:t xml:space="preserve">4 funcionam; 33 funcionam com falhas; 53 com falha grave; 3 bloqueadas no teste; 6 não testadas</w:t>
            </w:r>
          </w:p>
        </w:tc>
      </w:tr>
      <w:tr>
        <w:trPr>
          <w:cantSplit/>
        </w:trPr>
        <w:tc>
          <w:tcPr>
            <w:tcW w:w="2741" w:type="dxa"/>
          </w:tcPr>
          <w:p>
            <w:pPr>
              <w:widowControl/>
              <w:spacing w:after="0" w:line="276" w:lineRule="auto"/>
              <w:jc w:val="left"/>
              <w:rPr>
                <w:sz w:val="18"/>
                <w:szCs w:val="18"/>
              </w:rPr>
            </w:pPr>
            <w:r>
              <w:rPr>
                <w:sz w:val="18"/>
                <w:szCs w:val="20"/>
              </w:rPr>
              <w:t xml:space="preserve">Documentação por tela</w:t>
            </w:r>
          </w:p>
        </w:tc>
        <w:tc>
          <w:tcPr>
            <w:tcW w:w="6890" w:type="dxa"/>
          </w:tcPr>
          <w:p>
            <w:pPr>
              <w:widowControl/>
              <w:spacing w:after="0" w:line="276" w:lineRule="auto"/>
              <w:jc w:val="left"/>
              <w:rPr>
                <w:sz w:val="18"/>
                <w:szCs w:val="18"/>
              </w:rPr>
            </w:pPr>
            <w:r>
              <w:rPr>
                <w:sz w:val="18"/>
                <w:szCs w:val="20"/>
              </w:rPr>
              <w:t xml:space="preserve">99 telas, com cinco páginas cada, e 12 roteiros de execução</w:t>
            </w:r>
          </w:p>
        </w:tc>
      </w:tr>
      <w:tr>
        <w:trPr>
          <w:cantSplit/>
        </w:trPr>
        <w:tc>
          <w:tcPr>
            <w:tcW w:w="2741" w:type="dxa"/>
          </w:tcPr>
          <w:p>
            <w:pPr>
              <w:widowControl/>
              <w:spacing w:after="0" w:line="276" w:lineRule="auto"/>
              <w:jc w:val="left"/>
              <w:rPr>
                <w:sz w:val="18"/>
                <w:szCs w:val="18"/>
              </w:rPr>
            </w:pPr>
            <w:r>
              <w:rPr>
                <w:sz w:val="18"/>
                <w:szCs w:val="20"/>
              </w:rPr>
              <w:t xml:space="preserve">Regras de negócio</w:t>
            </w:r>
          </w:p>
        </w:tc>
        <w:tc>
          <w:tcPr>
            <w:tcW w:w="6890" w:type="dxa"/>
          </w:tcPr>
          <w:p>
            <w:pPr>
              <w:widowControl/>
              <w:spacing w:after="0" w:line="276" w:lineRule="auto"/>
              <w:jc w:val="left"/>
              <w:rPr>
                <w:sz w:val="18"/>
                <w:szCs w:val="18"/>
              </w:rPr>
            </w:pPr>
            <w:r>
              <w:rPr>
                <w:sz w:val="18"/>
                <w:b/>
                <w:bCs/>
                <w:szCs w:val="20"/>
              </w:rPr>
              <w:t xml:space="preserve">1.291</w:t>
            </w:r>
            <w:r>
              <w:rPr>
                <w:sz w:val="18"/>
                <w:szCs w:val="20"/>
              </w:rPr>
              <w:t xml:space="preserve">: 171 gerais e por fluxo (56 validadas, 46 validadas com falha, 32 validadas em parte, 8 contraditas pelo teste e 29 só extraídas do código) e 1.120 por tela (767 extraídas, 204 validadas em parte, 140 validadas e 9 contraditas)</w:t>
            </w:r>
          </w:p>
        </w:tc>
      </w:tr>
      <w:tr>
        <w:trPr>
          <w:cantSplit/>
        </w:trPr>
        <w:tc>
          <w:tcPr>
            <w:tcW w:w="2741" w:type="dxa"/>
          </w:tcPr>
          <w:p>
            <w:pPr>
              <w:widowControl/>
              <w:spacing w:after="0" w:line="276" w:lineRule="auto"/>
              <w:jc w:val="left"/>
              <w:rPr>
                <w:sz w:val="18"/>
                <w:szCs w:val="18"/>
              </w:rPr>
            </w:pPr>
            <w:r>
              <w:rPr>
                <w:sz w:val="18"/>
                <w:szCs w:val="20"/>
              </w:rPr>
              <w:t xml:space="preserve">Requisitos da nova versão</w:t>
            </w:r>
          </w:p>
        </w:tc>
        <w:tc>
          <w:tcPr>
            <w:tcW w:w="6890" w:type="dxa"/>
          </w:tcPr>
          <w:p>
            <w:pPr>
              <w:widowControl/>
              <w:spacing w:after="0" w:line="276" w:lineRule="auto"/>
              <w:jc w:val="left"/>
              <w:rPr>
                <w:sz w:val="18"/>
                <w:szCs w:val="18"/>
              </w:rPr>
            </w:pPr>
            <w:r>
              <w:rPr>
                <w:sz w:val="18"/>
                <w:b/>
                <w:bCs/>
                <w:szCs w:val="20"/>
              </w:rPr>
              <w:t xml:space="preserve">148</w:t>
            </w:r>
            <w:r>
              <w:rPr>
                <w:sz w:val="18"/>
                <w:szCs w:val="20"/>
              </w:rPr>
              <w:t xml:space="preserve">: 119 funcionais e 29 não funcionais, 35 deles novos desta versão; cada um dos 150 defeitos tem pelo menos um requisito que o corrige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ficou sem teste (13 casos)</w:t>
      </w:r>
    </w:p>
    <w:tbl>
      <w:tblPr>
        <w:tblStyle w:val="Tabelacomgrade"/>
        <w:tblW w:w="9631" w:type="dxa"/>
        <w:tblLayout w:type="fixed"/>
        <w:tblLook w:val="04A0" w:firstRow="1" w:lastRow="0" w:firstColumn="1" w:lastColumn="0" w:noHBand="0" w:noVBand="1"/>
      </w:tblPr>
      <w:tblGrid>
        <w:gridCol w:w="1491"/>
        <w:gridCol w:w="1399"/>
        <w:gridCol w:w="2468"/>
        <w:gridCol w:w="2703"/>
        <w:gridCol w:w="1570"/>
      </w:tblGrid>
      <w:tr>
        <w:trPr>
          <w:tblHeader/>
          <w:cantSplit/>
        </w:trPr>
        <w:tc>
          <w:tcPr>
            <w:tcW w:w="1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1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era</w:t>
            </w:r>
          </w:p>
        </w:tc>
        <w:tc>
          <w:tcPr>
            <w:tcW w:w="2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ficou sem resultado</w:t>
            </w:r>
          </w:p>
        </w:tc>
        <w:tc>
          <w:tcPr>
            <w:tcW w:w="1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91" w:type="dxa"/>
          </w:tcPr>
          <w:p>
            <w:pPr>
              <w:widowControl/>
              <w:spacing w:after="0" w:line="276" w:lineRule="auto"/>
              <w:jc w:val="left"/>
              <w:rPr>
                <w:sz w:val="18"/>
                <w:szCs w:val="18"/>
              </w:rPr>
            </w:pPr>
            <w:r>
              <w:rPr>
                <w:sz w:val="18"/>
                <w:szCs w:val="20"/>
              </w:rPr>
              <w:t xml:space="preserve">CT-EST-058</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Reanálise vencida sem agendamento</w:t>
            </w:r>
          </w:p>
        </w:tc>
        <w:tc>
          <w:tcPr>
            <w:tcW w:w="2703" w:type="dxa"/>
          </w:tcPr>
          <w:p>
            <w:pPr>
              <w:widowControl/>
              <w:spacing w:after="0" w:line="276" w:lineRule="auto"/>
              <w:jc w:val="left"/>
              <w:rPr>
                <w:sz w:val="18"/>
                <w:szCs w:val="18"/>
              </w:rPr>
            </w:pPr>
            <w:r>
              <w:rPr>
                <w:sz w:val="18"/>
                <w:szCs w:val="20"/>
              </w:rPr>
              <w:t xml:space="preserve">O cadastro do Item não tem a classificação de reanálise, então não há como criar o cenário</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CT-EST-091</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Devolução da produção: abre análise no CQ?</w:t>
            </w:r>
          </w:p>
        </w:tc>
        <w:tc>
          <w:tcPr>
            <w:tcW w:w="2703" w:type="dxa"/>
          </w:tcPr>
          <w:p>
            <w:pPr>
              <w:widowControl/>
              <w:spacing w:after="0" w:line="276" w:lineRule="auto"/>
              <w:jc w:val="left"/>
              <w:rPr>
                <w:sz w:val="18"/>
                <w:szCs w:val="18"/>
              </w:rPr>
            </w:pPr>
            <w:r>
              <w:rPr>
                <w:sz w:val="18"/>
                <w:szCs w:val="20"/>
              </w:rPr>
              <w:t xml:space="preserve">Sem Lote Padrão aprovado não há Solicitação de Autorizações nem solicitação do tipo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CT-EST-055</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Agenda de Reanálise: agendar com justificativa</w:t>
            </w:r>
          </w:p>
        </w:tc>
        <w:tc>
          <w:tcPr>
            <w:tcW w:w="2703" w:type="dxa"/>
          </w:tcPr>
          <w:p>
            <w:pPr>
              <w:widowControl/>
              <w:spacing w:after="0" w:line="276" w:lineRule="auto"/>
              <w:jc w:val="left"/>
              <w:rPr>
                <w:sz w:val="18"/>
                <w:szCs w:val="18"/>
              </w:rPr>
            </w:pPr>
            <w:r>
              <w:rPr>
                <w:sz w:val="18"/>
                <w:szCs w:val="20"/>
              </w:rPr>
              <w:t xml:space="preserve">Mesma causa do CT-EST-058</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CT-EST-077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Pesagem sem tag, sem lacre ou com tara inválida</w:t>
            </w:r>
          </w:p>
        </w:tc>
        <w:tc>
          <w:tcPr>
            <w:tcW w:w="2703" w:type="dxa"/>
          </w:tcPr>
          <w:p>
            <w:pPr>
              <w:widowControl/>
              <w:spacing w:after="0" w:line="276" w:lineRule="auto"/>
              <w:jc w:val="left"/>
              <w:rPr>
                <w:sz w:val="18"/>
                <w:szCs w:val="18"/>
              </w:rPr>
            </w:pPr>
            <w:r>
              <w:rPr>
                <w:sz w:val="18"/>
                <w:szCs w:val="20"/>
              </w:rPr>
              <w:t xml:space="preserve">Abrir o volume da pesagem dá erro de servidor</w:t>
            </w:r>
          </w:p>
        </w:tc>
        <w:tc>
          <w:tcPr>
            <w:tcW w:w="1570" w:type="dxa"/>
          </w:tcPr>
          <w:p>
            <w:pPr>
              <w:widowControl/>
              <w:spacing w:after="0" w:line="276" w:lineRule="auto"/>
              <w:jc w:val="left"/>
              <w:rPr>
                <w:sz w:val="18"/>
                <w:szCs w:val="18"/>
              </w:rPr>
            </w:pPr>
            <w:r>
              <w:rPr>
                <w:sz w:val="18"/>
                <w:szCs w:val="20"/>
              </w:rPr>
              <w:t xml:space="preserve">DV-EST-067</w:t>
            </w:r>
          </w:p>
        </w:tc>
      </w:tr>
      <w:tr>
        <w:trPr>
          <w:cantSplit/>
        </w:trPr>
        <w:tc>
          <w:tcPr>
            <w:tcW w:w="1491" w:type="dxa"/>
          </w:tcPr>
          <w:p>
            <w:pPr>
              <w:widowControl/>
              <w:spacing w:after="0" w:line="276" w:lineRule="auto"/>
              <w:jc w:val="left"/>
              <w:rPr>
                <w:sz w:val="18"/>
                <w:szCs w:val="18"/>
              </w:rPr>
            </w:pPr>
            <w:r>
              <w:rPr>
                <w:sz w:val="18"/>
                <w:szCs w:val="20"/>
              </w:rPr>
              <w:t xml:space="preserve">CT-EST-082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Solicitação de produção vinda da Produção</w:t>
            </w:r>
          </w:p>
        </w:tc>
        <w:tc>
          <w:tcPr>
            <w:tcW w:w="2703" w:type="dxa"/>
          </w:tcPr>
          <w:p>
            <w:pPr>
              <w:widowControl/>
              <w:spacing w:after="0" w:line="276" w:lineRule="auto"/>
              <w:jc w:val="left"/>
              <w:rPr>
                <w:sz w:val="18"/>
                <w:szCs w:val="18"/>
              </w:rPr>
            </w:pPr>
            <w:r>
              <w:rPr>
                <w:sz w:val="18"/>
                <w:szCs w:val="20"/>
              </w:rPr>
              <w:t xml:space="preserve">A ordem de produção não nasce</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CT-EST-090</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Devolução da Produção de parte do lote atendido</w:t>
            </w:r>
          </w:p>
        </w:tc>
        <w:tc>
          <w:tcPr>
            <w:tcW w:w="2703" w:type="dxa"/>
          </w:tcPr>
          <w:p>
            <w:pPr>
              <w:widowControl/>
              <w:spacing w:after="0" w:line="276" w:lineRule="auto"/>
              <w:jc w:val="left"/>
              <w:rPr>
                <w:sz w:val="18"/>
                <w:szCs w:val="18"/>
              </w:rPr>
            </w:pPr>
            <w:r>
              <w:rPr>
                <w:sz w:val="18"/>
                <w:szCs w:val="20"/>
              </w:rPr>
              <w:t xml:space="preserve">Só reconhece lote saído por solicitação do tipo Produção</w:t>
            </w:r>
          </w:p>
        </w:tc>
        <w:tc>
          <w:tcPr>
            <w:tcW w:w="1570" w:type="dxa"/>
          </w:tcPr>
          <w:p>
            <w:pPr>
              <w:widowControl/>
              <w:spacing w:after="0" w:line="276" w:lineRule="auto"/>
              <w:jc w:val="left"/>
              <w:rPr>
                <w:sz w:val="18"/>
                <w:szCs w:val="18"/>
              </w:rPr>
            </w:pPr>
            <w:r>
              <w:rPr>
                <w:sz w:val="18"/>
                <w:szCs w:val="20"/>
              </w:rPr>
              <w:t xml:space="preserve">DV-EST-063, 076</w:t>
            </w:r>
          </w:p>
        </w:tc>
      </w:tr>
      <w:tr>
        <w:trPr>
          <w:cantSplit/>
        </w:trPr>
        <w:tc>
          <w:tcPr>
            <w:tcW w:w="1491" w:type="dxa"/>
          </w:tcPr>
          <w:p>
            <w:pPr>
              <w:widowControl/>
              <w:spacing w:after="0" w:line="276" w:lineRule="auto"/>
              <w:jc w:val="left"/>
              <w:rPr>
                <w:sz w:val="18"/>
                <w:szCs w:val="18"/>
              </w:rPr>
            </w:pPr>
            <w:r>
              <w:rPr>
                <w:sz w:val="18"/>
                <w:szCs w:val="20"/>
              </w:rPr>
              <w:t xml:space="preserve">CT-EST-100</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Entrada de Produção (serviços)</w:t>
            </w:r>
          </w:p>
        </w:tc>
        <w:tc>
          <w:tcPr>
            <w:tcW w:w="2703" w:type="dxa"/>
          </w:tcPr>
          <w:p>
            <w:pPr>
              <w:widowControl/>
              <w:spacing w:after="0" w:line="276" w:lineRule="auto"/>
              <w:jc w:val="left"/>
              <w:rPr>
                <w:sz w:val="18"/>
                <w:szCs w:val="18"/>
              </w:rPr>
            </w:pPr>
            <w:r>
              <w:rPr>
                <w:sz w:val="18"/>
                <w:szCs w:val="20"/>
              </w:rPr>
              <w:t xml:space="preserve">Depende da ordem de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CT-EST-164</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Receber o pedido de compra e baixar no Recebimento do Item</w:t>
            </w:r>
          </w:p>
        </w:tc>
        <w:tc>
          <w:tcPr>
            <w:tcW w:w="2703" w:type="dxa"/>
          </w:tcPr>
          <w:p>
            <w:pPr>
              <w:widowControl/>
              <w:spacing w:after="0" w:line="276" w:lineRule="auto"/>
              <w:jc w:val="left"/>
              <w:rPr>
                <w:sz w:val="18"/>
                <w:szCs w:val="18"/>
              </w:rPr>
            </w:pPr>
            <w:r>
              <w:rPr>
                <w:sz w:val="18"/>
                <w:szCs w:val="20"/>
              </w:rPr>
              <w:t xml:space="preserve">O perfil não tem as funções do Pedido de Compra</w:t>
            </w:r>
          </w:p>
        </w:tc>
        <w:tc>
          <w:tcPr>
            <w:tcW w:w="1570" w:type="dxa"/>
          </w:tcPr>
          <w:p>
            <w:pPr>
              <w:widowControl/>
              <w:spacing w:after="0" w:line="276" w:lineRule="auto"/>
              <w:jc w:val="left"/>
              <w:rPr>
                <w:sz w:val="18"/>
                <w:szCs w:val="18"/>
              </w:rPr>
            </w:pPr>
            <w:r>
              <w:rPr>
                <w:sz w:val="18"/>
                <w:szCs w:val="20"/>
              </w:rPr>
              <w:t xml:space="preserve">DV-EST-077</w:t>
            </w:r>
          </w:p>
        </w:tc>
      </w:tr>
      <w:tr>
        <w:trPr>
          <w:cantSplit/>
        </w:trPr>
        <w:tc>
          <w:tcPr>
            <w:tcW w:w="1491" w:type="dxa"/>
          </w:tcPr>
          <w:p>
            <w:pPr>
              <w:widowControl/>
              <w:spacing w:after="0" w:line="276" w:lineRule="auto"/>
              <w:jc w:val="left"/>
              <w:rPr>
                <w:sz w:val="18"/>
                <w:szCs w:val="18"/>
              </w:rPr>
            </w:pPr>
            <w:r>
              <w:rPr>
                <w:sz w:val="18"/>
                <w:szCs w:val="20"/>
              </w:rPr>
              <w:t xml:space="preserve">CT-EST-172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Entrada de estabilidade sem tipo de estabilidade</w:t>
            </w:r>
          </w:p>
        </w:tc>
        <w:tc>
          <w:tcPr>
            <w:tcW w:w="2703" w:type="dxa"/>
          </w:tcPr>
          <w:p>
            <w:pPr>
              <w:widowControl/>
              <w:spacing w:after="0" w:line="276" w:lineRule="auto"/>
              <w:jc w:val="left"/>
              <w:rPr>
                <w:sz w:val="18"/>
                <w:szCs w:val="18"/>
              </w:rPr>
            </w:pPr>
            <w:r>
              <w:rPr>
                <w:sz w:val="18"/>
                <w:szCs w:val="20"/>
              </w:rPr>
              <w:t xml:space="preserve">A tela que pede o tipo só recebe entradas pendentes, e nenhum caminho as cria</w:t>
            </w:r>
          </w:p>
        </w:tc>
        <w:tc>
          <w:tcPr>
            <w:tcW w:w="1570" w:type="dxa"/>
          </w:tcPr>
          <w:p>
            <w:pPr>
              <w:widowControl/>
              <w:spacing w:after="0" w:line="276" w:lineRule="auto"/>
              <w:jc w:val="left"/>
              <w:rPr>
                <w:sz w:val="18"/>
                <w:szCs w:val="18"/>
              </w:rPr>
            </w:pPr>
            <w:r>
              <w:rPr>
                <w:sz w:val="18"/>
                <w:szCs w:val="20"/>
              </w:rPr>
              <w:t xml:space="preserve">DV-EST-074</w:t>
            </w:r>
          </w:p>
        </w:tc>
      </w:tr>
      <w:tr>
        <w:trPr>
          <w:cantSplit/>
        </w:trPr>
        <w:tc>
          <w:tcPr>
            <w:tcW w:w="1491" w:type="dxa"/>
          </w:tcPr>
          <w:p>
            <w:pPr>
              <w:widowControl/>
              <w:spacing w:after="0" w:line="276" w:lineRule="auto"/>
              <w:jc w:val="left"/>
              <w:rPr>
                <w:sz w:val="18"/>
                <w:szCs w:val="18"/>
              </w:rPr>
            </w:pPr>
            <w:r>
              <w:rPr>
                <w:sz w:val="18"/>
                <w:szCs w:val="20"/>
              </w:rPr>
              <w:t xml:space="preserve">CT-EST-192</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Conferência assinada por usuário sem a função</w:t>
            </w:r>
          </w:p>
        </w:tc>
        <w:tc>
          <w:tcPr>
            <w:tcW w:w="2703" w:type="dxa"/>
          </w:tcPr>
          <w:p>
            <w:pPr>
              <w:widowControl/>
              <w:spacing w:after="0" w:line="276" w:lineRule="auto"/>
              <w:jc w:val="left"/>
              <w:rPr>
                <w:sz w:val="18"/>
                <w:szCs w:val="18"/>
              </w:rPr>
            </w:pPr>
            <w:r>
              <w:rPr>
                <w:sz w:val="18"/>
                <w:szCs w:val="20"/>
              </w:rPr>
              <w:t xml:space="preserve">Um perfil novo não abre o Estoque, então o usuário do caso não pôde ser montado</w:t>
            </w:r>
          </w:p>
        </w:tc>
        <w:tc>
          <w:tcPr>
            <w:tcW w:w="1570" w:type="dxa"/>
          </w:tcPr>
          <w:p>
            <w:pPr>
              <w:widowControl/>
              <w:spacing w:after="0" w:line="276" w:lineRule="auto"/>
              <w:jc w:val="left"/>
              <w:rPr>
                <w:sz w:val="18"/>
                <w:szCs w:val="18"/>
              </w:rPr>
            </w:pPr>
            <w:r>
              <w:rPr>
                <w:sz w:val="18"/>
                <w:szCs w:val="20"/>
              </w:rPr>
              <w:t xml:space="preserve">DV-EST-005</w:t>
            </w:r>
          </w:p>
        </w:tc>
      </w:tr>
      <w:tr>
        <w:trPr>
          <w:cantSplit/>
        </w:trPr>
        <w:tc>
          <w:tcPr>
            <w:tcW w:w="1491" w:type="dxa"/>
          </w:tcPr>
          <w:p>
            <w:pPr>
              <w:widowControl/>
              <w:spacing w:after="0" w:line="276" w:lineRule="auto"/>
              <w:jc w:val="left"/>
              <w:rPr>
                <w:sz w:val="18"/>
                <w:szCs w:val="18"/>
              </w:rPr>
            </w:pPr>
            <w:r>
              <w:rPr>
                <w:sz w:val="18"/>
                <w:szCs w:val="20"/>
              </w:rPr>
              <w:t xml:space="preserve">CT-EST-117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Remessa com data de embarque anterior à data da guia</w:t>
            </w:r>
          </w:p>
        </w:tc>
        <w:tc>
          <w:tcPr>
            <w:tcW w:w="2703" w:type="dxa"/>
          </w:tcPr>
          <w:p>
            <w:pPr>
              <w:widowControl/>
              <w:spacing w:after="0" w:line="276" w:lineRule="auto"/>
              <w:jc w:val="left"/>
              <w:rPr>
                <w:sz w:val="18"/>
                <w:szCs w:val="18"/>
              </w:rPr>
            </w:pPr>
            <w:r>
              <w:rPr>
                <w:sz w:val="18"/>
                <w:szCs w:val="20"/>
              </w:rPr>
              <w:t xml:space="preserve">Não se aplica: a Remessa não tem esses campos</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CT-EST-118</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Saída por nota fiscal sem a chave</w:t>
            </w:r>
          </w:p>
        </w:tc>
        <w:tc>
          <w:tcPr>
            <w:tcW w:w="2703" w:type="dxa"/>
          </w:tcPr>
          <w:p>
            <w:pPr>
              <w:widowControl/>
              <w:spacing w:after="0" w:line="276" w:lineRule="auto"/>
              <w:jc w:val="left"/>
              <w:rPr>
                <w:sz w:val="18"/>
                <w:szCs w:val="18"/>
              </w:rPr>
            </w:pPr>
            <w:r>
              <w:rPr>
                <w:sz w:val="18"/>
                <w:szCs w:val="20"/>
              </w:rPr>
              <w:t xml:space="preserve">Não se aplica: a Remessa não tem a chave da nota</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CT-EST-023</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Acesso aos cadastros de apoio pelo endereço</w:t>
            </w:r>
          </w:p>
        </w:tc>
        <w:tc>
          <w:tcPr>
            <w:tcW w:w="2703" w:type="dxa"/>
          </w:tcPr>
          <w:p>
            <w:pPr>
              <w:widowControl/>
              <w:spacing w:after="0" w:line="276" w:lineRule="auto"/>
              <w:jc w:val="left"/>
              <w:rPr>
                <w:sz w:val="18"/>
                <w:szCs w:val="18"/>
              </w:rPr>
            </w:pPr>
            <w:r>
              <w:rPr>
                <w:sz w:val="18"/>
                <w:szCs w:val="20"/>
              </w:rPr>
              <w:t xml:space="preserve">Fora do escopo, por decisão do responsável</w:t>
            </w:r>
          </w:p>
        </w:tc>
        <w:tc>
          <w:tcPr>
            <w:tcW w:w="157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de reabertura</w:t>
      </w:r>
    </w:p>
    <w:tbl>
      <w:tblPr>
        <w:tblStyle w:val="Tabelacomgrade"/>
        <w:tblW w:w="9631" w:type="dxa"/>
        <w:tblLayout w:type="fixed"/>
        <w:tblLook w:val="04A0" w:firstRow="1" w:lastRow="0" w:firstColumn="1" w:lastColumn="0" w:noHBand="0" w:noVBand="1"/>
      </w:tblPr>
      <w:tblGrid>
        <w:gridCol w:w="381"/>
        <w:gridCol w:w="1945"/>
        <w:gridCol w:w="5047"/>
        <w:gridCol w:w="2258"/>
      </w:tblGrid>
      <w:tr>
        <w:trPr>
          <w:tblHeader/>
          <w:cantSplit/>
        </w:trPr>
        <w:tc>
          <w:tcPr>
            <w:tcW w:w="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5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22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destrava</w:t>
            </w:r>
          </w:p>
        </w:tc>
      </w:tr>
      <w:tr>
        <w:trPr>
          <w:cantSplit/>
        </w:trPr>
        <w:tc>
          <w:tcPr>
            <w:tcW w:w="381" w:type="dxa"/>
          </w:tcPr>
          <w:p>
            <w:pPr>
              <w:widowControl/>
              <w:spacing w:after="0" w:line="276" w:lineRule="auto"/>
              <w:jc w:val="left"/>
              <w:rPr>
                <w:sz w:val="18"/>
                <w:szCs w:val="18"/>
              </w:rPr>
            </w:pPr>
            <w:r>
              <w:rPr>
                <w:sz w:val="18"/>
                <w:szCs w:val="20"/>
              </w:rPr>
              <w:t xml:space="preserve">1</w:t>
            </w:r>
          </w:p>
        </w:tc>
        <w:tc>
          <w:tcPr>
            <w:tcW w:w="1945" w:type="dxa"/>
          </w:tcPr>
          <w:p>
            <w:pPr>
              <w:widowControl/>
              <w:spacing w:after="0" w:line="276" w:lineRule="auto"/>
              <w:jc w:val="left"/>
              <w:rPr>
                <w:sz w:val="18"/>
                <w:szCs w:val="18"/>
              </w:rPr>
            </w:pPr>
            <w:r>
              <w:rPr>
                <w:sz w:val="18"/>
                <w:szCs w:val="20"/>
              </w:rPr>
              <w:t xml:space="preserve">DBA</w:t>
            </w:r>
          </w:p>
        </w:tc>
        <w:tc>
          <w:tcPr>
            <w:tcW w:w="5047" w:type="dxa"/>
          </w:tcPr>
          <w:p>
            <w:pPr>
              <w:widowControl/>
              <w:spacing w:after="0" w:line="276" w:lineRule="auto"/>
              <w:jc w:val="left"/>
              <w:rPr>
                <w:sz w:val="18"/>
                <w:szCs w:val="18"/>
              </w:rPr>
            </w:pPr>
            <w:r>
              <w:rPr>
                <w:sz w:val="18"/>
                <w:szCs w:val="20"/>
              </w:rPr>
              <w:t xml:space="preserve">Dizer </w:t>
            </w:r>
            <w:r>
              <w:rPr>
                <w:sz w:val="18"/>
                <w:b/>
                <w:bCs/>
                <w:szCs w:val="20"/>
              </w:rPr>
              <w:t xml:space="preserve">qual instrução da rotina `pFinalizaRecebimento` falha</w:t>
            </w:r>
            <w:r>
              <w:rPr>
                <w:sz w:val="18"/>
                <w:szCs w:val="20"/>
              </w:rPr>
              <w:t xml:space="preserve"> (DV-EST-016): executá-la para uma nota recebida e informar o erro. Dizer </w:t>
            </w:r>
            <w:r>
              <w:rPr>
                <w:sz w:val="18"/>
                <w:b/>
                <w:bCs/>
                <w:szCs w:val="20"/>
              </w:rPr>
              <w:t xml:space="preserve">o que há de diferente no lote TESTEPA001</w:t>
            </w:r>
            <w:r>
              <w:rPr>
                <w:sz w:val="18"/>
                <w:szCs w:val="20"/>
              </w:rPr>
              <w:t xml:space="preserve"> (DV-EST-047): olhar o cadastro dos endereços e almoxarifados desse lote, que dá erro na Saída da amostra enquanto o lote novo funciona</w:t>
            </w:r>
          </w:p>
        </w:tc>
        <w:tc>
          <w:tcPr>
            <w:tcW w:w="2258" w:type="dxa"/>
          </w:tcPr>
          <w:p>
            <w:pPr>
              <w:widowControl/>
              <w:spacing w:after="0" w:line="276" w:lineRule="auto"/>
              <w:jc w:val="left"/>
              <w:rPr>
                <w:sz w:val="18"/>
                <w:szCs w:val="18"/>
              </w:rPr>
            </w:pPr>
            <w:r>
              <w:rPr>
                <w:sz w:val="18"/>
                <w:szCs w:val="20"/>
              </w:rPr>
              <w:t xml:space="preserve">Refazer o Endereçamento do recebimento (CT-EST-033, 194 e 197) e a Saída de amostra desse lote (CT-EST-171 e 176)</w:t>
            </w:r>
          </w:p>
        </w:tc>
      </w:tr>
      <w:tr>
        <w:trPr>
          <w:cantSplit/>
        </w:trPr>
        <w:tc>
          <w:tcPr>
            <w:tcW w:w="381" w:type="dxa"/>
          </w:tcPr>
          <w:p>
            <w:pPr>
              <w:widowControl/>
              <w:spacing w:after="0" w:line="276" w:lineRule="auto"/>
              <w:jc w:val="left"/>
              <w:rPr>
                <w:sz w:val="18"/>
                <w:szCs w:val="18"/>
              </w:rPr>
            </w:pPr>
            <w:r>
              <w:rPr>
                <w:sz w:val="18"/>
                <w:szCs w:val="20"/>
              </w:rPr>
              <w:t xml:space="preserve">2</w:t>
            </w:r>
          </w:p>
        </w:tc>
        <w:tc>
          <w:tcPr>
            <w:tcW w:w="1945" w:type="dxa"/>
          </w:tcPr>
          <w:p>
            <w:pPr>
              <w:widowControl/>
              <w:spacing w:after="0" w:line="276" w:lineRule="auto"/>
              <w:jc w:val="left"/>
              <w:rPr>
                <w:sz w:val="18"/>
                <w:szCs w:val="18"/>
              </w:rPr>
            </w:pPr>
            <w:r>
              <w:rPr>
                <w:sz w:val="18"/>
                <w:szCs w:val="20"/>
              </w:rPr>
              <w:t xml:space="preserve">Produção</w:t>
            </w:r>
          </w:p>
        </w:tc>
        <w:tc>
          <w:tcPr>
            <w:tcW w:w="5047" w:type="dxa"/>
          </w:tcPr>
          <w:p>
            <w:pPr>
              <w:widowControl/>
              <w:spacing w:after="0" w:line="276" w:lineRule="auto"/>
              <w:jc w:val="left"/>
              <w:rPr>
                <w:sz w:val="18"/>
                <w:szCs w:val="18"/>
              </w:rPr>
            </w:pPr>
            <w:r>
              <w:rPr>
                <w:sz w:val="18"/>
                <w:b/>
                <w:bCs/>
                <w:szCs w:val="20"/>
              </w:rPr>
              <w:t xml:space="preserve">Ligar uma função profissional à configuração 19</w:t>
            </w:r>
            <w:r>
              <w:rPr>
                <w:sz w:val="18"/>
                <w:szCs w:val="20"/>
              </w:rPr>
              <w:t xml:space="preserve"> (e à 28 e à 29) para que o Lote Padrão do produto 26 possa ser aprovado por uma pessoa que não seja quem o elaborou (DV-EST-076). Pela análise, a ligação só se faz no banco, com o DBA. Depois, refazer a Solicitação de Autorizações e atender no Estoque</w:t>
            </w:r>
          </w:p>
        </w:tc>
        <w:tc>
          <w:tcPr>
            <w:tcW w:w="2258" w:type="dxa"/>
          </w:tcPr>
          <w:p>
            <w:pPr>
              <w:widowControl/>
              <w:spacing w:after="0" w:line="276" w:lineRule="auto"/>
              <w:jc w:val="left"/>
              <w:rPr>
                <w:sz w:val="18"/>
                <w:szCs w:val="18"/>
              </w:rPr>
            </w:pPr>
            <w:r>
              <w:rPr>
                <w:sz w:val="18"/>
                <w:szCs w:val="20"/>
              </w:rPr>
              <w:t xml:space="preserve">CT-EST-091 (prioridade alta), 082, 090 e 100</w:t>
            </w:r>
          </w:p>
        </w:tc>
      </w:tr>
      <w:tr>
        <w:trPr>
          <w:cantSplit/>
        </w:trPr>
        <w:tc>
          <w:tcPr>
            <w:tcW w:w="381" w:type="dxa"/>
          </w:tcPr>
          <w:p>
            <w:pPr>
              <w:widowControl/>
              <w:spacing w:after="0" w:line="276" w:lineRule="auto"/>
              <w:jc w:val="left"/>
              <w:rPr>
                <w:sz w:val="18"/>
                <w:szCs w:val="18"/>
              </w:rPr>
            </w:pPr>
            <w:r>
              <w:rPr>
                <w:sz w:val="18"/>
                <w:szCs w:val="20"/>
              </w:rPr>
              <w:t xml:space="preserve">3</w:t>
            </w:r>
          </w:p>
        </w:tc>
        <w:tc>
          <w:tcPr>
            <w:tcW w:w="1945" w:type="dxa"/>
          </w:tcPr>
          <w:p>
            <w:pPr>
              <w:widowControl/>
              <w:spacing w:after="0" w:line="276" w:lineRule="auto"/>
              <w:jc w:val="left"/>
              <w:rPr>
                <w:sz w:val="18"/>
                <w:szCs w:val="18"/>
              </w:rPr>
            </w:pPr>
            <w:r>
              <w:rPr>
                <w:sz w:val="18"/>
                <w:szCs w:val="20"/>
              </w:rPr>
              <w:t xml:space="preserve">Desenvolvimento</w:t>
            </w:r>
          </w:p>
        </w:tc>
        <w:tc>
          <w:tcPr>
            <w:tcW w:w="5047" w:type="dxa"/>
          </w:tcPr>
          <w:p>
            <w:pPr>
              <w:widowControl/>
              <w:spacing w:after="0" w:line="276" w:lineRule="auto"/>
              <w:jc w:val="left"/>
              <w:rPr>
                <w:sz w:val="18"/>
                <w:szCs w:val="18"/>
              </w:rPr>
            </w:pPr>
            <w:r>
              <w:rPr>
                <w:sz w:val="18"/>
                <w:b/>
                <w:bCs/>
                <w:szCs w:val="20"/>
              </w:rPr>
              <w:t xml:space="preserve">Os 150 defeitos abertos</w:t>
            </w:r>
            <w:r>
              <w:rPr>
                <w:sz w:val="18"/>
                <w:szCs w:val="20"/>
              </w:rPr>
              <w:t xml:space="preserve">, em especial os 55 de gravidade alta (lista na seção "Defeitos de gravidade alta abertos"); antes de tudo: </w:t>
            </w:r>
            <w:r>
              <w:rPr>
                <w:sz w:val="18"/>
                <w:b/>
                <w:bCs/>
                <w:szCs w:val="20"/>
              </w:rPr>
              <w:t xml:space="preserve">DV-EST-043:</w:t>
            </w:r>
            <w:r>
              <w:rPr>
                <w:sz w:val="18"/>
                <w:szCs w:val="20"/>
              </w:rPr>
              <w:t xml:space="preserve"> mostrar a classificação de reanálise no cadastro do Item. </w:t>
            </w:r>
            <w:r>
              <w:rPr>
                <w:sz w:val="18"/>
                <w:b/>
                <w:bCs/>
                <w:szCs w:val="20"/>
              </w:rPr>
              <w:t xml:space="preserve">DV-EST-005:</w:t>
            </w:r>
            <w:r>
              <w:rPr>
                <w:sz w:val="18"/>
                <w:szCs w:val="20"/>
              </w:rPr>
              <w:t xml:space="preserve"> fazer um perfil novo abrir o Estoque. </w:t>
            </w:r>
            <w:r>
              <w:rPr>
                <w:sz w:val="18"/>
                <w:b/>
                <w:bCs/>
                <w:szCs w:val="20"/>
              </w:rPr>
              <w:t xml:space="preserve">DV-EST-067:</w:t>
            </w:r>
            <w:r>
              <w:rPr>
                <w:sz w:val="18"/>
                <w:szCs w:val="20"/>
              </w:rPr>
              <w:t xml:space="preserve"> corrigir a Central de Pesagem. </w:t>
            </w:r>
            <w:r>
              <w:rPr>
                <w:sz w:val="18"/>
                <w:b/>
                <w:bCs/>
                <w:szCs w:val="20"/>
              </w:rPr>
              <w:t xml:space="preserve">DV-EST-077:</w:t>
            </w:r>
            <w:r>
              <w:rPr>
                <w:sz w:val="18"/>
                <w:szCs w:val="20"/>
              </w:rPr>
              <w:t xml:space="preserve"> dar ao Pedido de Compra as funções do perfil. </w:t>
            </w:r>
            <w:r>
              <w:rPr>
                <w:sz w:val="18"/>
                <w:b/>
                <w:bCs/>
                <w:szCs w:val="20"/>
              </w:rPr>
              <w:t xml:space="preserve">DV-EST-074 e 075:</w:t>
            </w:r>
            <w:r>
              <w:rPr>
                <w:sz w:val="18"/>
                <w:szCs w:val="20"/>
              </w:rPr>
              <w:t xml:space="preserve"> religar o campo "Qtd. Estabilidade" e corrigir a Regra de Estabilidade</w:t>
            </w:r>
          </w:p>
        </w:tc>
        <w:tc>
          <w:tcPr>
            <w:tcW w:w="2258" w:type="dxa"/>
          </w:tcPr>
          <w:p>
            <w:pPr>
              <w:widowControl/>
              <w:spacing w:after="0" w:line="276" w:lineRule="auto"/>
              <w:jc w:val="left"/>
              <w:rPr>
                <w:sz w:val="18"/>
                <w:szCs w:val="18"/>
              </w:rPr>
            </w:pPr>
            <w:r>
              <w:rPr>
                <w:sz w:val="18"/>
                <w:szCs w:val="20"/>
              </w:rPr>
              <w:t xml:space="preserve">CT-EST-055 e 058 (prioridade alta); CT-EST-192; CT-EST-077; CT-EST-164; CT-EST-172 e 173</w:t>
            </w:r>
          </w:p>
        </w:tc>
      </w:tr>
      <w:tr>
        <w:trPr>
          <w:cantSplit/>
        </w:trPr>
        <w:tc>
          <w:tcPr>
            <w:tcW w:w="381" w:type="dxa"/>
          </w:tcPr>
          <w:p>
            <w:pPr>
              <w:widowControl/>
              <w:spacing w:after="0" w:line="276" w:lineRule="auto"/>
              <w:jc w:val="left"/>
              <w:rPr>
                <w:sz w:val="18"/>
                <w:szCs w:val="18"/>
              </w:rPr>
            </w:pPr>
            <w:r>
              <w:rPr>
                <w:sz w:val="18"/>
                <w:szCs w:val="20"/>
              </w:rPr>
              <w:t xml:space="preserve">4</w:t>
            </w:r>
          </w:p>
        </w:tc>
        <w:tc>
          <w:tcPr>
            <w:tcW w:w="1945" w:type="dxa"/>
          </w:tcPr>
          <w:p>
            <w:pPr>
              <w:widowControl/>
              <w:spacing w:after="0" w:line="276" w:lineRule="auto"/>
              <w:jc w:val="left"/>
              <w:rPr>
                <w:sz w:val="18"/>
                <w:szCs w:val="18"/>
              </w:rPr>
            </w:pPr>
            <w:r>
              <w:rPr>
                <w:sz w:val="18"/>
                <w:szCs w:val="20"/>
              </w:rPr>
              <w:t xml:space="preserve">Responsável pelo projeto</w:t>
            </w:r>
          </w:p>
        </w:tc>
        <w:tc>
          <w:tcPr>
            <w:tcW w:w="5047" w:type="dxa"/>
          </w:tcPr>
          <w:p>
            <w:pPr>
              <w:widowControl/>
              <w:spacing w:after="0" w:line="276" w:lineRule="auto"/>
              <w:jc w:val="left"/>
              <w:rPr>
                <w:sz w:val="18"/>
                <w:szCs w:val="18"/>
              </w:rPr>
            </w:pPr>
            <w:r>
              <w:rPr>
                <w:sz w:val="18"/>
                <w:szCs w:val="20"/>
              </w:rPr>
              <w:t xml:space="preserve">Decidir se o acesso pelo endereço (CT-EST-023) volta ao escopo</w:t>
            </w:r>
          </w:p>
        </w:tc>
        <w:tc>
          <w:tcPr>
            <w:tcW w:w="2258" w:type="dxa"/>
          </w:tcPr>
          <w:p>
            <w:pPr>
              <w:widowControl/>
              <w:spacing w:after="0" w:line="276" w:lineRule="auto"/>
              <w:jc w:val="left"/>
              <w:rPr>
                <w:sz w:val="18"/>
                <w:szCs w:val="18"/>
              </w:rPr>
            </w:pPr>
            <w:r>
              <w:rPr>
                <w:sz w:val="18"/>
                <w:szCs w:val="20"/>
              </w:rPr>
              <w:t xml:space="preserve">CT-EST-023</w:t>
            </w:r>
          </w:p>
        </w:tc>
      </w:tr>
    </w:tbl>
    <w:p>
      <w:pPr>
        <w:spacing w:after="0" w:line="360" w:lineRule="auto"/>
      </w:pPr>
    </w:p>
    <w:p>
      <w:pPr>
        <w:spacing w:after="0" w:line="360" w:lineRule="auto"/>
        <w:rPr>
          <w:szCs w:val="20"/>
        </w:rPr>
      </w:pPr>
      <w:r>
        <w:rPr>
          <w:szCs w:val="20"/>
        </w:rPr>
        <w:t xml:space="preserve">Ao reabrir, repetir só os casos da coluna "O que destrava"; os demais ficam com o resultado atual. Os registros TESTE continuam no ambiente (lista na seção "Dados de teste deixados no ambiente" do Relatório de Testes); o usuário de teste da rodada 11 ficou com todas as funções profissionais e pode ser reduzido. Os CT-EST-117 e 118 não reabrem: não se aplicam à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25/10/2026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