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Relatório de Testes do módulo Estoque</w:t>
      </w:r>
    </w:p>
    <w:p w14:paraId="39A786D6" w14:textId="77777777">
      <w:pPr>
        <w:pStyle w:val="versao"/>
        <w:spacing w:line="360" w:lineRule="auto"/>
      </w:pPr>
      <w:r>
        <w:rPr>
          <w:sz w:val="36"/>
          <w:szCs w:val="36"/>
        </w:rPr>
        <w:t xml:space="preserve">Versão </w:t>
      </w:r>
      <w:r>
        <w:rPr>
          <w:iCs/>
          <w:sz w:val="36"/>
          <w:szCs w:val="36"/>
        </w:rPr>
        <w:t>1.6</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Rodadas 12A, 12B e 12C consolidadas; fechamento do módulo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Resultado dos testes feitos nas telas do módulo Estoque até 24/10/2026 (fechamento do módulo em 25/10/2026). O registro detalhado de cada rodada, com as capturas de tela, está em </w:t>
      </w:r>
      <w:r>
        <w:rPr>
          <w:szCs w:val="20"/>
        </w:rPr>
        <w:t xml:space="preserve">homologacao/3.estoque/execucao/</w:t>
      </w:r>
      <w:r>
        <w:rPr>
          <w:szCs w:val="20"/>
        </w:rPr>
        <w:t xml:space="preserve"> (rodadas de 07/10, 08/10, 12/10, 13/10, 22/10 e 24/10/2026; a de 22/10 reúne as rodadas 8, 9, 10 e 11, e a de 24/10 as rodadas 12A, 12B e 12C). O relatório é cumulativo: as rodadas anteriores continuam descritas abaixo.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Situação em 25/10/2026, depois das rodadas 12A, 12B e 12C.</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(34 de gravidade alta), e o registro do módulo passou de 76 para </w:t>
      </w:r>
      <w:r>
        <w:rPr>
          <w:b/>
          <w:bCs/>
          <w:szCs w:val="20"/>
        </w:rPr>
        <w:t xml:space="preserve">150 defeitos, todos abertos</w:t>
      </w:r>
      <w:r>
        <w:rPr>
          <w:szCs w:val="20"/>
        </w:rPr>
        <w:t xml:space="preserve"> (55 de gravidade alta, 75 média e 20 baixa; 65 de norma, 70 funcionais, 14 de acesso e segurança e 1 de ambiente). Dos 150, o DV-EST-054 não se confirmou na rodada 12B (ver abaixo), mas ainda consta no registro como aberto.</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registro ainda o traz como aberto, e a proposta é fechá-lo como "não confirmado" (decisão do responsável).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4 funcionam, 33 funcionam com falhas, 53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FOI TESTADO E O RESULTADO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tbl>
      <w:tblPr>
        <w:tblStyle w:val="Tabelacomgrade"/>
        <w:tblW w:w="9631" w:type="dxa"/>
        <w:tblLayout w:type="fixed"/>
        <w:tblLook w:val="04A0" w:firstRow="1" w:lastRow="0" w:firstColumn="1" w:lastColumn="0" w:noHBand="0" w:noVBand="1"/>
      </w:tblPr>
      <w:tblGrid>
        <w:gridCol w:w="1541"/>
        <w:gridCol w:w="1303"/>
        <w:gridCol w:w="2680"/>
        <w:gridCol w:w="4107"/>
      </w:tblGrid>
      <w:tr>
        <w:trPr>
          <w:tblHeader/>
          <w:cantSplit/>
        </w:trPr>
        <w:tc>
          <w:tcPr>
            <w:tcW w:w="15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41" w:type="dxa"/>
          </w:tcPr>
          <w:p>
            <w:pPr>
              <w:widowControl/>
              <w:spacing w:after="0" w:line="276" w:lineRule="auto"/>
              <w:jc w:val="left"/>
              <w:rPr>
                <w:sz w:val="18"/>
                <w:szCs w:val="18"/>
              </w:rPr>
            </w:pPr>
            <w:r>
              <w:rPr>
                <w:sz w:val="18"/>
                <w:szCs w:val="20"/>
              </w:rPr>
              <w:t xml:space="preserve">DV-EST-078</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4107"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r>
      <w:tr>
        <w:trPr>
          <w:cantSplit/>
        </w:trPr>
        <w:tc>
          <w:tcPr>
            <w:tcW w:w="1541" w:type="dxa"/>
          </w:tcPr>
          <w:p>
            <w:pPr>
              <w:widowControl/>
              <w:spacing w:after="0" w:line="276" w:lineRule="auto"/>
              <w:jc w:val="left"/>
              <w:rPr>
                <w:sz w:val="18"/>
                <w:szCs w:val="18"/>
              </w:rPr>
            </w:pPr>
            <w:r>
              <w:rPr>
                <w:sz w:val="18"/>
                <w:szCs w:val="20"/>
              </w:rPr>
              <w:t xml:space="preserve">DV-EST-079</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Grupo Usuário - Almoxarifado</w:t>
            </w:r>
          </w:p>
        </w:tc>
        <w:tc>
          <w:tcPr>
            <w:tcW w:w="4107"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541" w:type="dxa"/>
          </w:tcPr>
          <w:p>
            <w:pPr>
              <w:widowControl/>
              <w:spacing w:after="0" w:line="276" w:lineRule="auto"/>
              <w:jc w:val="left"/>
              <w:rPr>
                <w:sz w:val="18"/>
                <w:szCs w:val="18"/>
              </w:rPr>
            </w:pPr>
            <w:r>
              <w:rPr>
                <w:sz w:val="18"/>
                <w:szCs w:val="20"/>
              </w:rPr>
              <w:t xml:space="preserve">DV-EST-080</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Local de Armazenagem</w:t>
            </w:r>
          </w:p>
        </w:tc>
        <w:tc>
          <w:tcPr>
            <w:tcW w:w="4107" w:type="dxa"/>
          </w:tcPr>
          <w:p>
            <w:pPr>
              <w:widowControl/>
              <w:spacing w:after="0" w:line="276" w:lineRule="auto"/>
              <w:jc w:val="left"/>
              <w:rPr>
                <w:sz w:val="18"/>
                <w:szCs w:val="18"/>
              </w:rPr>
            </w:pPr>
            <w:r>
              <w:rPr>
                <w:sz w:val="18"/>
                <w:szCs w:val="20"/>
              </w:rPr>
              <w:t xml:space="preserve">A descrição do Local de Armazenagem descarta os números sem avisar</w:t>
            </w:r>
          </w:p>
        </w:tc>
      </w:tr>
      <w:tr>
        <w:trPr>
          <w:cantSplit/>
        </w:trPr>
        <w:tc>
          <w:tcPr>
            <w:tcW w:w="1541" w:type="dxa"/>
          </w:tcPr>
          <w:p>
            <w:pPr>
              <w:widowControl/>
              <w:spacing w:after="0" w:line="276" w:lineRule="auto"/>
              <w:jc w:val="left"/>
              <w:rPr>
                <w:sz w:val="18"/>
                <w:szCs w:val="18"/>
              </w:rPr>
            </w:pPr>
            <w:r>
              <w:rPr>
                <w:sz w:val="18"/>
                <w:szCs w:val="20"/>
              </w:rPr>
              <w:t xml:space="preserve">DV-EST-081</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Local de Armazenagem</w:t>
            </w:r>
          </w:p>
        </w:tc>
        <w:tc>
          <w:tcPr>
            <w:tcW w:w="4107"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541" w:type="dxa"/>
          </w:tcPr>
          <w:p>
            <w:pPr>
              <w:widowControl/>
              <w:spacing w:after="0" w:line="276" w:lineRule="auto"/>
              <w:jc w:val="left"/>
              <w:rPr>
                <w:sz w:val="18"/>
                <w:szCs w:val="18"/>
              </w:rPr>
            </w:pPr>
            <w:r>
              <w:rPr>
                <w:sz w:val="18"/>
                <w:szCs w:val="20"/>
              </w:rPr>
              <w:t xml:space="preserve">DV-EST-082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Local de Armazenagem (e Endereço do Estoque)</w:t>
            </w:r>
          </w:p>
        </w:tc>
        <w:tc>
          <w:tcPr>
            <w:tcW w:w="4107"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541" w:type="dxa"/>
          </w:tcPr>
          <w:p>
            <w:pPr>
              <w:widowControl/>
              <w:spacing w:after="0" w:line="276" w:lineRule="auto"/>
              <w:jc w:val="left"/>
              <w:rPr>
                <w:sz w:val="18"/>
                <w:szCs w:val="18"/>
              </w:rPr>
            </w:pPr>
            <w:r>
              <w:rPr>
                <w:sz w:val="18"/>
                <w:szCs w:val="20"/>
              </w:rPr>
              <w:t xml:space="preserve">DV-EST-083</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4107"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r>
      <w:tr>
        <w:trPr>
          <w:cantSplit/>
        </w:trPr>
        <w:tc>
          <w:tcPr>
            <w:tcW w:w="1541" w:type="dxa"/>
          </w:tcPr>
          <w:p>
            <w:pPr>
              <w:widowControl/>
              <w:spacing w:after="0" w:line="276" w:lineRule="auto"/>
              <w:jc w:val="left"/>
              <w:rPr>
                <w:sz w:val="18"/>
                <w:szCs w:val="18"/>
              </w:rPr>
            </w:pPr>
            <w:r>
              <w:rPr>
                <w:sz w:val="18"/>
                <w:szCs w:val="20"/>
              </w:rPr>
              <w:t xml:space="preserve">DV-EST-084</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Estoque Coluna</w:t>
            </w:r>
          </w:p>
        </w:tc>
        <w:tc>
          <w:tcPr>
            <w:tcW w:w="4107"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r>
      <w:tr>
        <w:trPr>
          <w:cantSplit/>
        </w:trPr>
        <w:tc>
          <w:tcPr>
            <w:tcW w:w="1541" w:type="dxa"/>
          </w:tcPr>
          <w:p>
            <w:pPr>
              <w:widowControl/>
              <w:spacing w:after="0" w:line="276" w:lineRule="auto"/>
              <w:jc w:val="left"/>
              <w:rPr>
                <w:sz w:val="18"/>
                <w:szCs w:val="18"/>
              </w:rPr>
            </w:pPr>
            <w:r>
              <w:rPr>
                <w:sz w:val="18"/>
                <w:szCs w:val="20"/>
              </w:rPr>
              <w:t xml:space="preserve">DV-EST-085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Estoque Rua, Estoque Coluna e Estoque Andar</w:t>
            </w:r>
          </w:p>
        </w:tc>
        <w:tc>
          <w:tcPr>
            <w:tcW w:w="4107"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541" w:type="dxa"/>
          </w:tcPr>
          <w:p>
            <w:pPr>
              <w:widowControl/>
              <w:spacing w:after="0" w:line="276" w:lineRule="auto"/>
              <w:jc w:val="left"/>
              <w:rPr>
                <w:sz w:val="18"/>
                <w:szCs w:val="18"/>
              </w:rPr>
            </w:pPr>
            <w:r>
              <w:rPr>
                <w:sz w:val="18"/>
                <w:szCs w:val="20"/>
              </w:rPr>
              <w:t xml:space="preserve">DV-EST-086</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Grupo do Item</w:t>
            </w:r>
          </w:p>
        </w:tc>
        <w:tc>
          <w:tcPr>
            <w:tcW w:w="4107" w:type="dxa"/>
          </w:tcPr>
          <w:p>
            <w:pPr>
              <w:widowControl/>
              <w:spacing w:after="0" w:line="276" w:lineRule="auto"/>
              <w:jc w:val="left"/>
              <w:rPr>
                <w:sz w:val="18"/>
                <w:szCs w:val="18"/>
              </w:rPr>
            </w:pPr>
            <w:r>
              <w:rPr>
                <w:sz w:val="18"/>
                <w:szCs w:val="20"/>
              </w:rPr>
              <w:t xml:space="preserve">O Grupo do Item é gravado sem o Tipo do Item (que define a análise do CQ)</w:t>
            </w:r>
          </w:p>
        </w:tc>
      </w:tr>
      <w:tr>
        <w:trPr>
          <w:cantSplit/>
        </w:trPr>
        <w:tc>
          <w:tcPr>
            <w:tcW w:w="1541" w:type="dxa"/>
          </w:tcPr>
          <w:p>
            <w:pPr>
              <w:widowControl/>
              <w:spacing w:after="0" w:line="276" w:lineRule="auto"/>
              <w:jc w:val="left"/>
              <w:rPr>
                <w:sz w:val="18"/>
                <w:szCs w:val="18"/>
              </w:rPr>
            </w:pPr>
            <w:r>
              <w:rPr>
                <w:sz w:val="18"/>
                <w:szCs w:val="20"/>
              </w:rPr>
              <w:t xml:space="preserve">DV-EST-087</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Grupo do Item</w:t>
            </w:r>
          </w:p>
        </w:tc>
        <w:tc>
          <w:tcPr>
            <w:tcW w:w="4107"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541" w:type="dxa"/>
          </w:tcPr>
          <w:p>
            <w:pPr>
              <w:widowControl/>
              <w:spacing w:after="0" w:line="276" w:lineRule="auto"/>
              <w:jc w:val="left"/>
              <w:rPr>
                <w:sz w:val="18"/>
                <w:szCs w:val="18"/>
              </w:rPr>
            </w:pPr>
            <w:r>
              <w:rPr>
                <w:sz w:val="18"/>
                <w:szCs w:val="20"/>
              </w:rPr>
              <w:t xml:space="preserve">DV-EST-088</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Grupo do Item (e demais cadastros)</w:t>
            </w:r>
          </w:p>
        </w:tc>
        <w:tc>
          <w:tcPr>
            <w:tcW w:w="4107"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r>
      <w:tr>
        <w:trPr>
          <w:cantSplit/>
        </w:trPr>
        <w:tc>
          <w:tcPr>
            <w:tcW w:w="1541" w:type="dxa"/>
          </w:tcPr>
          <w:p>
            <w:pPr>
              <w:widowControl/>
              <w:spacing w:after="0" w:line="276" w:lineRule="auto"/>
              <w:jc w:val="left"/>
              <w:rPr>
                <w:sz w:val="18"/>
                <w:szCs w:val="18"/>
              </w:rPr>
            </w:pPr>
            <w:r>
              <w:rPr>
                <w:sz w:val="18"/>
                <w:szCs w:val="20"/>
              </w:rPr>
              <w:t xml:space="preserve">DV-EST-089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r>
      <w:tr>
        <w:trPr>
          <w:cantSplit/>
        </w:trPr>
        <w:tc>
          <w:tcPr>
            <w:tcW w:w="1541" w:type="dxa"/>
          </w:tcPr>
          <w:p>
            <w:pPr>
              <w:widowControl/>
              <w:spacing w:after="0" w:line="276" w:lineRule="auto"/>
              <w:jc w:val="left"/>
              <w:rPr>
                <w:sz w:val="18"/>
                <w:szCs w:val="18"/>
              </w:rPr>
            </w:pPr>
            <w:r>
              <w:rPr>
                <w:sz w:val="18"/>
                <w:szCs w:val="20"/>
              </w:rPr>
              <w:t xml:space="preserve">DV-EST-090</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541" w:type="dxa"/>
          </w:tcPr>
          <w:p>
            <w:pPr>
              <w:widowControl/>
              <w:spacing w:after="0" w:line="276" w:lineRule="auto"/>
              <w:jc w:val="left"/>
              <w:rPr>
                <w:sz w:val="18"/>
                <w:szCs w:val="18"/>
              </w:rPr>
            </w:pPr>
            <w:r>
              <w:rPr>
                <w:sz w:val="18"/>
                <w:szCs w:val="20"/>
              </w:rPr>
              <w:t xml:space="preserve">DV-EST-091</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Subgrupo do Item e Classificação do Item</w:t>
            </w:r>
          </w:p>
        </w:tc>
        <w:tc>
          <w:tcPr>
            <w:tcW w:w="4107"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r>
      <w:tr>
        <w:trPr>
          <w:cantSplit/>
        </w:trPr>
        <w:tc>
          <w:tcPr>
            <w:tcW w:w="1541" w:type="dxa"/>
          </w:tcPr>
          <w:p>
            <w:pPr>
              <w:widowControl/>
              <w:spacing w:after="0" w:line="276" w:lineRule="auto"/>
              <w:jc w:val="left"/>
              <w:rPr>
                <w:sz w:val="18"/>
                <w:szCs w:val="18"/>
              </w:rPr>
            </w:pPr>
            <w:r>
              <w:rPr>
                <w:sz w:val="18"/>
                <w:szCs w:val="20"/>
              </w:rPr>
              <w:t xml:space="preserve">DV-EST-092</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Unidade de Medida (e Conversão de Unidade)</w:t>
            </w:r>
          </w:p>
        </w:tc>
        <w:tc>
          <w:tcPr>
            <w:tcW w:w="4107"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r>
      <w:tr>
        <w:trPr>
          <w:cantSplit/>
        </w:trPr>
        <w:tc>
          <w:tcPr>
            <w:tcW w:w="1541" w:type="dxa"/>
          </w:tcPr>
          <w:p>
            <w:pPr>
              <w:widowControl/>
              <w:spacing w:after="0" w:line="276" w:lineRule="auto"/>
              <w:jc w:val="left"/>
              <w:rPr>
                <w:sz w:val="18"/>
                <w:szCs w:val="18"/>
              </w:rPr>
            </w:pPr>
            <w:r>
              <w:rPr>
                <w:sz w:val="18"/>
                <w:szCs w:val="20"/>
              </w:rPr>
              <w:t xml:space="preserve">DV-EST-093</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Conta Financeira</w:t>
            </w:r>
          </w:p>
        </w:tc>
        <w:tc>
          <w:tcPr>
            <w:tcW w:w="4107" w:type="dxa"/>
          </w:tcPr>
          <w:p>
            <w:pPr>
              <w:widowControl/>
              <w:spacing w:after="0" w:line="276" w:lineRule="auto"/>
              <w:jc w:val="left"/>
              <w:rPr>
                <w:sz w:val="18"/>
                <w:szCs w:val="18"/>
              </w:rPr>
            </w:pPr>
            <w:r>
              <w:rPr>
                <w:sz w:val="18"/>
                <w:szCs w:val="20"/>
              </w:rPr>
              <w:t xml:space="preserve">Conta Financeira aceita o mesmo número duas vezes</w:t>
            </w:r>
          </w:p>
        </w:tc>
      </w:tr>
      <w:tr>
        <w:trPr>
          <w:cantSplit/>
        </w:trPr>
        <w:tc>
          <w:tcPr>
            <w:tcW w:w="1541" w:type="dxa"/>
          </w:tcPr>
          <w:p>
            <w:pPr>
              <w:widowControl/>
              <w:spacing w:after="0" w:line="276" w:lineRule="auto"/>
              <w:jc w:val="left"/>
              <w:rPr>
                <w:sz w:val="18"/>
                <w:szCs w:val="18"/>
              </w:rPr>
            </w:pPr>
            <w:r>
              <w:rPr>
                <w:sz w:val="18"/>
                <w:szCs w:val="20"/>
              </w:rPr>
              <w:t xml:space="preserve">DV-EST-094</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541" w:type="dxa"/>
          </w:tcPr>
          <w:p>
            <w:pPr>
              <w:widowControl/>
              <w:spacing w:after="0" w:line="276" w:lineRule="auto"/>
              <w:jc w:val="left"/>
              <w:rPr>
                <w:sz w:val="18"/>
                <w:szCs w:val="18"/>
              </w:rPr>
            </w:pPr>
            <w:r>
              <w:rPr>
                <w:sz w:val="18"/>
                <w:szCs w:val="20"/>
              </w:rPr>
              <w:t xml:space="preserve">DV-EST-095</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Altura e Largura são gravadas trocadas</w:t>
            </w:r>
          </w:p>
        </w:tc>
      </w:tr>
      <w:tr>
        <w:trPr>
          <w:cantSplit/>
        </w:trPr>
        <w:tc>
          <w:tcPr>
            <w:tcW w:w="1541" w:type="dxa"/>
          </w:tcPr>
          <w:p>
            <w:pPr>
              <w:widowControl/>
              <w:spacing w:after="0" w:line="276" w:lineRule="auto"/>
              <w:jc w:val="left"/>
              <w:rPr>
                <w:sz w:val="18"/>
                <w:szCs w:val="18"/>
              </w:rPr>
            </w:pPr>
            <w:r>
              <w:rPr>
                <w:sz w:val="18"/>
                <w:szCs w:val="20"/>
              </w:rPr>
              <w:t xml:space="preserve">DV-EST-096</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541" w:type="dxa"/>
          </w:tcPr>
          <w:p>
            <w:pPr>
              <w:widowControl/>
              <w:spacing w:after="0" w:line="276" w:lineRule="auto"/>
              <w:jc w:val="left"/>
              <w:rPr>
                <w:sz w:val="18"/>
                <w:szCs w:val="18"/>
              </w:rPr>
            </w:pPr>
            <w:r>
              <w:rPr>
                <w:sz w:val="18"/>
                <w:szCs w:val="20"/>
              </w:rPr>
              <w:t xml:space="preserve">DV-EST-097</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Natureza da Operação</w:t>
            </w:r>
          </w:p>
        </w:tc>
        <w:tc>
          <w:tcPr>
            <w:tcW w:w="4107"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541" w:type="dxa"/>
          </w:tcPr>
          <w:p>
            <w:pPr>
              <w:widowControl/>
              <w:spacing w:after="0" w:line="276" w:lineRule="auto"/>
              <w:jc w:val="left"/>
              <w:rPr>
                <w:sz w:val="18"/>
                <w:szCs w:val="18"/>
              </w:rPr>
            </w:pPr>
            <w:r>
              <w:rPr>
                <w:sz w:val="18"/>
                <w:szCs w:val="20"/>
              </w:rPr>
              <w:t xml:space="preserve">DV-EST-098</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541" w:type="dxa"/>
          </w:tcPr>
          <w:p>
            <w:pPr>
              <w:widowControl/>
              <w:spacing w:after="0" w:line="276" w:lineRule="auto"/>
              <w:jc w:val="left"/>
              <w:rPr>
                <w:sz w:val="18"/>
                <w:szCs w:val="18"/>
              </w:rPr>
            </w:pPr>
            <w:r>
              <w:rPr>
                <w:sz w:val="18"/>
                <w:szCs w:val="20"/>
              </w:rPr>
              <w:t xml:space="preserve">DV-EST-099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r>
      <w:tr>
        <w:trPr>
          <w:cantSplit/>
        </w:trPr>
        <w:tc>
          <w:tcPr>
            <w:tcW w:w="1541" w:type="dxa"/>
          </w:tcPr>
          <w:p>
            <w:pPr>
              <w:widowControl/>
              <w:spacing w:after="0" w:line="276" w:lineRule="auto"/>
              <w:jc w:val="left"/>
              <w:rPr>
                <w:sz w:val="18"/>
                <w:szCs w:val="18"/>
              </w:rPr>
            </w:pPr>
            <w:r>
              <w:rPr>
                <w:sz w:val="18"/>
                <w:szCs w:val="20"/>
              </w:rPr>
              <w:t xml:space="preserve">DV-EST-100</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r>
      <w:tr>
        <w:trPr>
          <w:cantSplit/>
        </w:trPr>
        <w:tc>
          <w:tcPr>
            <w:tcW w:w="1541" w:type="dxa"/>
          </w:tcPr>
          <w:p>
            <w:pPr>
              <w:widowControl/>
              <w:spacing w:after="0" w:line="276" w:lineRule="auto"/>
              <w:jc w:val="left"/>
              <w:rPr>
                <w:sz w:val="18"/>
                <w:szCs w:val="18"/>
              </w:rPr>
            </w:pPr>
            <w:r>
              <w:rPr>
                <w:sz w:val="18"/>
                <w:szCs w:val="20"/>
              </w:rPr>
              <w:t xml:space="preserve">DV-EST-101</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Tipo de Movimentação e Motivo da Movimentação</w:t>
            </w:r>
          </w:p>
        </w:tc>
        <w:tc>
          <w:tcPr>
            <w:tcW w:w="4107"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541" w:type="dxa"/>
          </w:tcPr>
          <w:p>
            <w:pPr>
              <w:widowControl/>
              <w:spacing w:after="0" w:line="276" w:lineRule="auto"/>
              <w:jc w:val="left"/>
              <w:rPr>
                <w:sz w:val="18"/>
                <w:szCs w:val="18"/>
              </w:rPr>
            </w:pPr>
            <w:r>
              <w:rPr>
                <w:sz w:val="18"/>
                <w:szCs w:val="20"/>
              </w:rPr>
              <w:t xml:space="preserve">DV-EST-102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Tipo de Movimentação</w:t>
            </w:r>
          </w:p>
        </w:tc>
        <w:tc>
          <w:tcPr>
            <w:tcW w:w="4107"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541" w:type="dxa"/>
          </w:tcPr>
          <w:p>
            <w:pPr>
              <w:widowControl/>
              <w:spacing w:after="0" w:line="276" w:lineRule="auto"/>
              <w:jc w:val="left"/>
              <w:rPr>
                <w:sz w:val="18"/>
                <w:szCs w:val="18"/>
              </w:rPr>
            </w:pPr>
            <w:r>
              <w:rPr>
                <w:sz w:val="18"/>
                <w:szCs w:val="20"/>
              </w:rPr>
              <w:t xml:space="preserve">DV-EST-103</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Motivo da Movimentação</w:t>
            </w:r>
          </w:p>
        </w:tc>
        <w:tc>
          <w:tcPr>
            <w:tcW w:w="4107"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r>
      <w:tr>
        <w:trPr>
          <w:cantSplit/>
        </w:trPr>
        <w:tc>
          <w:tcPr>
            <w:tcW w:w="1541" w:type="dxa"/>
          </w:tcPr>
          <w:p>
            <w:pPr>
              <w:widowControl/>
              <w:spacing w:after="0" w:line="276" w:lineRule="auto"/>
              <w:jc w:val="left"/>
              <w:rPr>
                <w:sz w:val="18"/>
                <w:szCs w:val="18"/>
              </w:rPr>
            </w:pPr>
            <w:r>
              <w:rPr>
                <w:sz w:val="18"/>
                <w:szCs w:val="20"/>
              </w:rPr>
              <w:t xml:space="preserve">DV-EST-104</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4107"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541" w:type="dxa"/>
          </w:tcPr>
          <w:p>
            <w:pPr>
              <w:widowControl/>
              <w:spacing w:after="0" w:line="276" w:lineRule="auto"/>
              <w:jc w:val="left"/>
              <w:rPr>
                <w:sz w:val="18"/>
                <w:szCs w:val="18"/>
              </w:rPr>
            </w:pPr>
            <w:r>
              <w:rPr>
                <w:sz w:val="18"/>
                <w:szCs w:val="20"/>
              </w:rPr>
              <w:t xml:space="preserve">DV-EST-105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Conversão de Unidade</w:t>
            </w:r>
          </w:p>
        </w:tc>
        <w:tc>
          <w:tcPr>
            <w:tcW w:w="4107"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541" w:type="dxa"/>
          </w:tcPr>
          <w:p>
            <w:pPr>
              <w:widowControl/>
              <w:spacing w:after="0" w:line="276" w:lineRule="auto"/>
              <w:jc w:val="left"/>
              <w:rPr>
                <w:sz w:val="18"/>
                <w:szCs w:val="18"/>
              </w:rPr>
            </w:pPr>
            <w:r>
              <w:rPr>
                <w:sz w:val="18"/>
                <w:szCs w:val="20"/>
              </w:rPr>
              <w:t xml:space="preserve">DV-EST-106</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Tipo de Referência</w:t>
            </w:r>
          </w:p>
        </w:tc>
        <w:tc>
          <w:tcPr>
            <w:tcW w:w="4107" w:type="dxa"/>
          </w:tcPr>
          <w:p>
            <w:pPr>
              <w:widowControl/>
              <w:spacing w:after="0" w:line="276" w:lineRule="auto"/>
              <w:jc w:val="left"/>
              <w:rPr>
                <w:sz w:val="18"/>
                <w:szCs w:val="18"/>
              </w:rPr>
            </w:pPr>
            <w:r>
              <w:rPr>
                <w:sz w:val="18"/>
                <w:szCs w:val="20"/>
              </w:rPr>
              <w:t xml:space="preserve">Tipo de Referência aceita o mesmo código duas vezes</w:t>
            </w:r>
          </w:p>
        </w:tc>
      </w:tr>
      <w:tr>
        <w:trPr>
          <w:cantSplit/>
        </w:trPr>
        <w:tc>
          <w:tcPr>
            <w:tcW w:w="1541" w:type="dxa"/>
          </w:tcPr>
          <w:p>
            <w:pPr>
              <w:widowControl/>
              <w:spacing w:after="0" w:line="276" w:lineRule="auto"/>
              <w:jc w:val="left"/>
              <w:rPr>
                <w:sz w:val="18"/>
                <w:szCs w:val="18"/>
              </w:rPr>
            </w:pPr>
            <w:r>
              <w:rPr>
                <w:sz w:val="18"/>
                <w:szCs w:val="20"/>
              </w:rPr>
              <w:t xml:space="preserve">DV-EST-107</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Centro de Custo</w:t>
            </w:r>
          </w:p>
        </w:tc>
        <w:tc>
          <w:tcPr>
            <w:tcW w:w="4107"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r>
      <w:tr>
        <w:trPr>
          <w:cantSplit/>
        </w:trPr>
        <w:tc>
          <w:tcPr>
            <w:tcW w:w="1541" w:type="dxa"/>
          </w:tcPr>
          <w:p>
            <w:pPr>
              <w:widowControl/>
              <w:spacing w:after="0" w:line="276" w:lineRule="auto"/>
              <w:jc w:val="left"/>
              <w:rPr>
                <w:sz w:val="18"/>
                <w:szCs w:val="18"/>
              </w:rPr>
            </w:pPr>
            <w:r>
              <w:rPr>
                <w:sz w:val="18"/>
                <w:szCs w:val="20"/>
              </w:rPr>
              <w:t xml:space="preserve">DV-EST-108</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Centro de Custo</w:t>
            </w:r>
          </w:p>
        </w:tc>
        <w:tc>
          <w:tcPr>
            <w:tcW w:w="4107"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541" w:type="dxa"/>
          </w:tcPr>
          <w:p>
            <w:pPr>
              <w:widowControl/>
              <w:spacing w:after="0" w:line="276" w:lineRule="auto"/>
              <w:jc w:val="left"/>
              <w:rPr>
                <w:sz w:val="18"/>
                <w:szCs w:val="18"/>
              </w:rPr>
            </w:pPr>
            <w:r>
              <w:rPr>
                <w:sz w:val="18"/>
                <w:szCs w:val="20"/>
              </w:rPr>
              <w:t xml:space="preserve">DV-EST-109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Classificação de Reanálise</w:t>
            </w:r>
          </w:p>
        </w:tc>
        <w:tc>
          <w:tcPr>
            <w:tcW w:w="4107"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r>
      <w:tr>
        <w:trPr>
          <w:cantSplit/>
        </w:trPr>
        <w:tc>
          <w:tcPr>
            <w:tcW w:w="1541" w:type="dxa"/>
          </w:tcPr>
          <w:p>
            <w:pPr>
              <w:widowControl/>
              <w:spacing w:after="0" w:line="276" w:lineRule="auto"/>
              <w:jc w:val="left"/>
              <w:rPr>
                <w:sz w:val="18"/>
                <w:szCs w:val="18"/>
              </w:rPr>
            </w:pPr>
            <w:r>
              <w:rPr>
                <w:sz w:val="18"/>
                <w:szCs w:val="20"/>
              </w:rPr>
              <w:t xml:space="preserve">DV-EST-110</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Conversão Fornecedor</w:t>
            </w:r>
          </w:p>
        </w:tc>
        <w:tc>
          <w:tcPr>
            <w:tcW w:w="4107"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541" w:type="dxa"/>
          </w:tcPr>
          <w:p>
            <w:pPr>
              <w:widowControl/>
              <w:spacing w:after="0" w:line="276" w:lineRule="auto"/>
              <w:jc w:val="left"/>
              <w:rPr>
                <w:sz w:val="18"/>
                <w:szCs w:val="18"/>
              </w:rPr>
            </w:pPr>
            <w:r>
              <w:rPr>
                <w:sz w:val="18"/>
                <w:szCs w:val="20"/>
              </w:rPr>
              <w:t xml:space="preserve">DV-EST-111</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Conversão Fornecedor</w:t>
            </w:r>
          </w:p>
        </w:tc>
        <w:tc>
          <w:tcPr>
            <w:tcW w:w="4107"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r>
      <w:tr>
        <w:trPr>
          <w:cantSplit/>
        </w:trPr>
        <w:tc>
          <w:tcPr>
            <w:tcW w:w="1541" w:type="dxa"/>
          </w:tcPr>
          <w:p>
            <w:pPr>
              <w:widowControl/>
              <w:spacing w:after="0" w:line="276" w:lineRule="auto"/>
              <w:jc w:val="left"/>
              <w:rPr>
                <w:sz w:val="18"/>
                <w:szCs w:val="18"/>
              </w:rPr>
            </w:pPr>
            <w:r>
              <w:rPr>
                <w:sz w:val="18"/>
                <w:szCs w:val="20"/>
              </w:rPr>
              <w:t xml:space="preserve">DV-EST-112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4107"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541" w:type="dxa"/>
          </w:tcPr>
          <w:p>
            <w:pPr>
              <w:widowControl/>
              <w:spacing w:after="0" w:line="276" w:lineRule="auto"/>
              <w:jc w:val="left"/>
              <w:rPr>
                <w:sz w:val="18"/>
                <w:szCs w:val="18"/>
              </w:rPr>
            </w:pPr>
            <w:r>
              <w:rPr>
                <w:sz w:val="18"/>
                <w:szCs w:val="20"/>
              </w:rPr>
              <w:t xml:space="preserve">DV-EST-113</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Almoxarifado e SJB (e Item)</w:t>
            </w:r>
          </w:p>
        </w:tc>
        <w:tc>
          <w:tcPr>
            <w:tcW w:w="4107"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541" w:type="dxa"/>
          </w:tcPr>
          <w:p>
            <w:pPr>
              <w:widowControl/>
              <w:spacing w:after="0" w:line="276" w:lineRule="auto"/>
              <w:jc w:val="left"/>
              <w:rPr>
                <w:sz w:val="18"/>
                <w:szCs w:val="18"/>
              </w:rPr>
            </w:pPr>
            <w:r>
              <w:rPr>
                <w:sz w:val="18"/>
                <w:szCs w:val="20"/>
              </w:rPr>
              <w:t xml:space="preserve">DV-EST-114</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 (e Movimentação de Material, NMM)</w:t>
            </w:r>
          </w:p>
        </w:tc>
        <w:tc>
          <w:tcPr>
            <w:tcW w:w="4107"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r>
      <w:tr>
        <w:trPr>
          <w:cantSplit/>
        </w:trPr>
        <w:tc>
          <w:tcPr>
            <w:tcW w:w="1541" w:type="dxa"/>
          </w:tcPr>
          <w:p>
            <w:pPr>
              <w:widowControl/>
              <w:spacing w:after="0" w:line="276" w:lineRule="auto"/>
              <w:jc w:val="left"/>
              <w:rPr>
                <w:sz w:val="18"/>
                <w:szCs w:val="18"/>
              </w:rPr>
            </w:pPr>
            <w:r>
              <w:rPr>
                <w:sz w:val="18"/>
                <w:szCs w:val="20"/>
              </w:rPr>
              <w:t xml:space="preserve">DV-EST-115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Unidade de Medida (e Item)</w:t>
            </w:r>
          </w:p>
        </w:tc>
        <w:tc>
          <w:tcPr>
            <w:tcW w:w="4107"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541" w:type="dxa"/>
          </w:tcPr>
          <w:p>
            <w:pPr>
              <w:widowControl/>
              <w:spacing w:after="0" w:line="276" w:lineRule="auto"/>
              <w:jc w:val="left"/>
              <w:rPr>
                <w:sz w:val="18"/>
                <w:szCs w:val="18"/>
              </w:rPr>
            </w:pPr>
            <w:r>
              <w:rPr>
                <w:sz w:val="18"/>
                <w:szCs w:val="20"/>
              </w:rPr>
              <w:t xml:space="preserve">DV-EST-116</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541" w:type="dxa"/>
          </w:tcPr>
          <w:p>
            <w:pPr>
              <w:widowControl/>
              <w:spacing w:after="0" w:line="276" w:lineRule="auto"/>
              <w:jc w:val="left"/>
              <w:rPr>
                <w:sz w:val="18"/>
                <w:szCs w:val="18"/>
              </w:rPr>
            </w:pPr>
            <w:r>
              <w:rPr>
                <w:sz w:val="18"/>
                <w:szCs w:val="20"/>
              </w:rPr>
              <w:t xml:space="preserve">DV-EST-117</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Local de Armazenagem (e Movimentação de Material)</w:t>
            </w:r>
          </w:p>
        </w:tc>
        <w:tc>
          <w:tcPr>
            <w:tcW w:w="4107"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r>
      <w:tr>
        <w:trPr>
          <w:cantSplit/>
        </w:trPr>
        <w:tc>
          <w:tcPr>
            <w:tcW w:w="1541" w:type="dxa"/>
          </w:tcPr>
          <w:p>
            <w:pPr>
              <w:widowControl/>
              <w:spacing w:after="0" w:line="276" w:lineRule="auto"/>
              <w:jc w:val="left"/>
              <w:rPr>
                <w:sz w:val="18"/>
                <w:szCs w:val="18"/>
              </w:rPr>
            </w:pPr>
            <w:r>
              <w:rPr>
                <w:sz w:val="18"/>
                <w:szCs w:val="20"/>
              </w:rPr>
              <w:t xml:space="preserve">DV-EST-118</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o estoque mínimo digitado como 0,5 é gravado como 5</w:t>
            </w:r>
          </w:p>
        </w:tc>
      </w:tr>
    </w:tbl>
    <w:p>
      <w:pPr>
        <w:spacing w:after="0" w:line="360" w:lineRule="auto"/>
      </w:pP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tbl>
      <w:tblPr>
        <w:tblStyle w:val="Tabelacomgrade"/>
        <w:tblW w:w="9631" w:type="dxa"/>
        <w:tblLayout w:type="fixed"/>
        <w:tblLook w:val="04A0" w:firstRow="1" w:lastRow="0" w:firstColumn="1" w:lastColumn="0" w:noHBand="0" w:noVBand="1"/>
      </w:tblPr>
      <w:tblGrid>
        <w:gridCol w:w="1512"/>
        <w:gridCol w:w="1295"/>
        <w:gridCol w:w="2583"/>
        <w:gridCol w:w="4241"/>
      </w:tblGrid>
      <w:tr>
        <w:trPr>
          <w:tblHeader/>
          <w:cantSplit/>
        </w:trPr>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12" w:type="dxa"/>
          </w:tcPr>
          <w:p>
            <w:pPr>
              <w:widowControl/>
              <w:spacing w:after="0" w:line="276" w:lineRule="auto"/>
              <w:jc w:val="left"/>
              <w:rPr>
                <w:sz w:val="18"/>
                <w:szCs w:val="18"/>
              </w:rPr>
            </w:pPr>
            <w:r>
              <w:rPr>
                <w:sz w:val="18"/>
                <w:szCs w:val="20"/>
              </w:rPr>
              <w:t xml:space="preserve">DV-EST-120</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Kits › Parâmetros de Configuração (Kit)</w:t>
            </w:r>
          </w:p>
        </w:tc>
        <w:tc>
          <w:tcPr>
            <w:tcW w:w="4241"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512" w:type="dxa"/>
          </w:tcPr>
          <w:p>
            <w:pPr>
              <w:widowControl/>
              <w:spacing w:after="0" w:line="276" w:lineRule="auto"/>
              <w:jc w:val="left"/>
              <w:rPr>
                <w:sz w:val="18"/>
                <w:szCs w:val="18"/>
              </w:rPr>
            </w:pPr>
            <w:r>
              <w:rPr>
                <w:sz w:val="18"/>
                <w:szCs w:val="20"/>
              </w:rPr>
              <w:t xml:space="preserve">DV-EST-121</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Relatório - Listagem de Lotes (Kits)</w:t>
            </w:r>
          </w:p>
        </w:tc>
        <w:tc>
          <w:tcPr>
            <w:tcW w:w="4241"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r>
      <w:tr>
        <w:trPr>
          <w:cantSplit/>
        </w:trPr>
        <w:tc>
          <w:tcPr>
            <w:tcW w:w="1512" w:type="dxa"/>
          </w:tcPr>
          <w:p>
            <w:pPr>
              <w:widowControl/>
              <w:spacing w:after="0" w:line="276" w:lineRule="auto"/>
              <w:jc w:val="left"/>
              <w:rPr>
                <w:sz w:val="18"/>
                <w:szCs w:val="18"/>
              </w:rPr>
            </w:pPr>
            <w:r>
              <w:rPr>
                <w:sz w:val="18"/>
                <w:szCs w:val="20"/>
              </w:rPr>
              <w:t xml:space="preserve">DV-EST-122</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4241"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r>
      <w:tr>
        <w:trPr>
          <w:cantSplit/>
        </w:trPr>
        <w:tc>
          <w:tcPr>
            <w:tcW w:w="1512" w:type="dxa"/>
          </w:tcPr>
          <w:p>
            <w:pPr>
              <w:widowControl/>
              <w:spacing w:after="0" w:line="276" w:lineRule="auto"/>
              <w:jc w:val="left"/>
              <w:rPr>
                <w:sz w:val="18"/>
                <w:szCs w:val="18"/>
              </w:rPr>
            </w:pPr>
            <w:r>
              <w:rPr>
                <w:sz w:val="18"/>
                <w:szCs w:val="20"/>
              </w:rPr>
              <w:t xml:space="preserve">DV-EST-123</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Kits › Análise do Planejamento de Kits</w:t>
            </w:r>
          </w:p>
        </w:tc>
        <w:tc>
          <w:tcPr>
            <w:tcW w:w="4241"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r>
      <w:tr>
        <w:trPr>
          <w:cantSplit/>
        </w:trPr>
        <w:tc>
          <w:tcPr>
            <w:tcW w:w="1512" w:type="dxa"/>
          </w:tcPr>
          <w:p>
            <w:pPr>
              <w:widowControl/>
              <w:spacing w:after="0" w:line="276" w:lineRule="auto"/>
              <w:jc w:val="left"/>
              <w:rPr>
                <w:sz w:val="18"/>
                <w:szCs w:val="18"/>
              </w:rPr>
            </w:pPr>
            <w:r>
              <w:rPr>
                <w:sz w:val="18"/>
                <w:szCs w:val="20"/>
              </w:rPr>
              <w:t xml:space="preserve">DV-EST-124</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Regulatório › Movimentações (lista)</w:t>
            </w:r>
          </w:p>
        </w:tc>
        <w:tc>
          <w:tcPr>
            <w:tcW w:w="4241"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r>
      <w:tr>
        <w:trPr>
          <w:cantSplit/>
        </w:trPr>
        <w:tc>
          <w:tcPr>
            <w:tcW w:w="1512" w:type="dxa"/>
          </w:tcPr>
          <w:p>
            <w:pPr>
              <w:widowControl/>
              <w:spacing w:after="0" w:line="276" w:lineRule="auto"/>
              <w:jc w:val="left"/>
              <w:rPr>
                <w:sz w:val="18"/>
                <w:szCs w:val="18"/>
              </w:rPr>
            </w:pPr>
            <w:r>
              <w:rPr>
                <w:sz w:val="18"/>
                <w:szCs w:val="20"/>
              </w:rPr>
              <w:t xml:space="preserve">DV-EST-125</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Regulatório › Movimentações</w:t>
            </w:r>
          </w:p>
        </w:tc>
        <w:tc>
          <w:tcPr>
            <w:tcW w:w="4241"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r>
      <w:tr>
        <w:trPr>
          <w:cantSplit/>
        </w:trPr>
        <w:tc>
          <w:tcPr>
            <w:tcW w:w="1512" w:type="dxa"/>
          </w:tcPr>
          <w:p>
            <w:pPr>
              <w:widowControl/>
              <w:spacing w:after="0" w:line="276" w:lineRule="auto"/>
              <w:jc w:val="left"/>
              <w:rPr>
                <w:sz w:val="18"/>
                <w:szCs w:val="18"/>
              </w:rPr>
            </w:pPr>
            <w:r>
              <w:rPr>
                <w:sz w:val="18"/>
                <w:szCs w:val="20"/>
              </w:rPr>
              <w:t xml:space="preserve">DV-EST-126</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4241"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r>
      <w:tr>
        <w:trPr>
          <w:cantSplit/>
        </w:trPr>
        <w:tc>
          <w:tcPr>
            <w:tcW w:w="1512" w:type="dxa"/>
          </w:tcPr>
          <w:p>
            <w:pPr>
              <w:widowControl/>
              <w:spacing w:after="0" w:line="276" w:lineRule="auto"/>
              <w:jc w:val="left"/>
              <w:rPr>
                <w:sz w:val="18"/>
                <w:szCs w:val="18"/>
              </w:rPr>
            </w:pPr>
            <w:r>
              <w:rPr>
                <w:sz w:val="18"/>
                <w:szCs w:val="20"/>
              </w:rPr>
              <w:t xml:space="preserve">DV-EST-127</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Relatório de Endereços (RM24)</w:t>
            </w:r>
          </w:p>
        </w:tc>
        <w:tc>
          <w:tcPr>
            <w:tcW w:w="4241"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r>
      <w:tr>
        <w:trPr>
          <w:cantSplit/>
        </w:trPr>
        <w:tc>
          <w:tcPr>
            <w:tcW w:w="1512" w:type="dxa"/>
          </w:tcPr>
          <w:p>
            <w:pPr>
              <w:widowControl/>
              <w:spacing w:after="0" w:line="276" w:lineRule="auto"/>
              <w:jc w:val="left"/>
              <w:rPr>
                <w:sz w:val="18"/>
                <w:szCs w:val="18"/>
              </w:rPr>
            </w:pPr>
            <w:r>
              <w:rPr>
                <w:sz w:val="18"/>
                <w:szCs w:val="20"/>
              </w:rPr>
              <w:t xml:space="preserve">DV-EST-128</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Relatório de Movimentação de Material (RC08)</w:t>
            </w:r>
          </w:p>
        </w:tc>
        <w:tc>
          <w:tcPr>
            <w:tcW w:w="4241"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512" w:type="dxa"/>
          </w:tcPr>
          <w:p>
            <w:pPr>
              <w:widowControl/>
              <w:spacing w:after="0" w:line="276" w:lineRule="auto"/>
              <w:jc w:val="left"/>
              <w:rPr>
                <w:sz w:val="18"/>
                <w:szCs w:val="18"/>
              </w:rPr>
            </w:pPr>
            <w:r>
              <w:rPr>
                <w:sz w:val="18"/>
                <w:szCs w:val="20"/>
              </w:rPr>
              <w:t xml:space="preserve">DV-EST-129</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4241"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512" w:type="dxa"/>
          </w:tcPr>
          <w:p>
            <w:pPr>
              <w:widowControl/>
              <w:spacing w:after="0" w:line="276" w:lineRule="auto"/>
              <w:jc w:val="left"/>
              <w:rPr>
                <w:sz w:val="18"/>
                <w:szCs w:val="18"/>
              </w:rPr>
            </w:pPr>
            <w:r>
              <w:rPr>
                <w:sz w:val="18"/>
                <w:szCs w:val="20"/>
              </w:rPr>
              <w:t xml:space="preserve">DV-EST-130</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Inventário do Mês</w:t>
            </w:r>
          </w:p>
        </w:tc>
        <w:tc>
          <w:tcPr>
            <w:tcW w:w="4241"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512" w:type="dxa"/>
          </w:tcPr>
          <w:p>
            <w:pPr>
              <w:widowControl/>
              <w:spacing w:after="0" w:line="276" w:lineRule="auto"/>
              <w:jc w:val="left"/>
              <w:rPr>
                <w:sz w:val="18"/>
                <w:szCs w:val="18"/>
              </w:rPr>
            </w:pPr>
            <w:r>
              <w:rPr>
                <w:sz w:val="18"/>
                <w:szCs w:val="20"/>
              </w:rPr>
              <w:t xml:space="preserve">DV-EST-131</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Mapa de Movimentação de Material</w:t>
            </w:r>
          </w:p>
        </w:tc>
        <w:tc>
          <w:tcPr>
            <w:tcW w:w="4241"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512" w:type="dxa"/>
          </w:tcPr>
          <w:p>
            <w:pPr>
              <w:widowControl/>
              <w:spacing w:after="0" w:line="276" w:lineRule="auto"/>
              <w:jc w:val="left"/>
              <w:rPr>
                <w:sz w:val="18"/>
                <w:szCs w:val="18"/>
              </w:rPr>
            </w:pPr>
            <w:r>
              <w:rPr>
                <w:sz w:val="18"/>
                <w:szCs w:val="20"/>
              </w:rPr>
              <w:t xml:space="preserve">DV-EST-132</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Material Reservado (RM10)</w:t>
            </w:r>
          </w:p>
        </w:tc>
        <w:tc>
          <w:tcPr>
            <w:tcW w:w="4241"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512" w:type="dxa"/>
          </w:tcPr>
          <w:p>
            <w:pPr>
              <w:widowControl/>
              <w:spacing w:after="0" w:line="276" w:lineRule="auto"/>
              <w:jc w:val="left"/>
              <w:rPr>
                <w:sz w:val="18"/>
                <w:szCs w:val="18"/>
              </w:rPr>
            </w:pPr>
            <w:r>
              <w:rPr>
                <w:sz w:val="18"/>
                <w:szCs w:val="20"/>
              </w:rPr>
              <w:t xml:space="preserve">DV-EST-133</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Relação de Lotes - Reanálise</w:t>
            </w:r>
          </w:p>
        </w:tc>
        <w:tc>
          <w:tcPr>
            <w:tcW w:w="4241"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512" w:type="dxa"/>
          </w:tcPr>
          <w:p>
            <w:pPr>
              <w:widowControl/>
              <w:spacing w:after="0" w:line="276" w:lineRule="auto"/>
              <w:jc w:val="left"/>
              <w:rPr>
                <w:sz w:val="18"/>
                <w:szCs w:val="18"/>
              </w:rPr>
            </w:pPr>
            <w:r>
              <w:rPr>
                <w:sz w:val="18"/>
                <w:szCs w:val="20"/>
              </w:rPr>
              <w:t xml:space="preserve">DV-EST-134</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Gestão Analítica › Análise de Estoque</w:t>
            </w:r>
          </w:p>
        </w:tc>
        <w:tc>
          <w:tcPr>
            <w:tcW w:w="4241"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512" w:type="dxa"/>
          </w:tcPr>
          <w:p>
            <w:pPr>
              <w:widowControl/>
              <w:spacing w:after="0" w:line="276" w:lineRule="auto"/>
              <w:jc w:val="left"/>
              <w:rPr>
                <w:sz w:val="18"/>
                <w:szCs w:val="18"/>
              </w:rPr>
            </w:pPr>
            <w:r>
              <w:rPr>
                <w:sz w:val="18"/>
                <w:szCs w:val="20"/>
              </w:rPr>
              <w:t xml:space="preserve">DV-EST-135</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Gestão Analítica › Análise de Estoque (lista)</w:t>
            </w:r>
          </w:p>
        </w:tc>
        <w:tc>
          <w:tcPr>
            <w:tcW w:w="4241"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r>
      <w:tr>
        <w:trPr>
          <w:cantSplit/>
        </w:trPr>
        <w:tc>
          <w:tcPr>
            <w:tcW w:w="1512" w:type="dxa"/>
          </w:tcPr>
          <w:p>
            <w:pPr>
              <w:widowControl/>
              <w:spacing w:after="0" w:line="276" w:lineRule="auto"/>
              <w:jc w:val="left"/>
              <w:rPr>
                <w:sz w:val="18"/>
                <w:szCs w:val="18"/>
              </w:rPr>
            </w:pPr>
            <w:r>
              <w:rPr>
                <w:sz w:val="18"/>
                <w:szCs w:val="20"/>
              </w:rPr>
              <w:t xml:space="preserve">DV-EST-136</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Inventário › Apuração e Justificativa</w:t>
            </w:r>
          </w:p>
        </w:tc>
        <w:tc>
          <w:tcPr>
            <w:tcW w:w="4241"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512" w:type="dxa"/>
          </w:tcPr>
          <w:p>
            <w:pPr>
              <w:widowControl/>
              <w:spacing w:after="0" w:line="276" w:lineRule="auto"/>
              <w:jc w:val="left"/>
              <w:rPr>
                <w:sz w:val="18"/>
                <w:szCs w:val="18"/>
              </w:rPr>
            </w:pPr>
            <w:r>
              <w:rPr>
                <w:sz w:val="18"/>
                <w:szCs w:val="20"/>
              </w:rPr>
              <w:t xml:space="preserve">DV-EST-137</w:t>
            </w:r>
          </w:p>
        </w:tc>
        <w:tc>
          <w:tcPr>
            <w:tcW w:w="1295" w:type="dxa"/>
          </w:tcPr>
          <w:p>
            <w:pPr>
              <w:widowControl/>
              <w:spacing w:after="0" w:line="276" w:lineRule="auto"/>
              <w:jc w:val="left"/>
              <w:rPr>
                <w:sz w:val="18"/>
                <w:szCs w:val="18"/>
              </w:rPr>
            </w:pPr>
            <w:r>
              <w:rPr>
                <w:sz w:val="18"/>
                <w:szCs w:val="20"/>
              </w:rPr>
              <w:t xml:space="preserve">Baixa</w:t>
            </w:r>
          </w:p>
        </w:tc>
        <w:tc>
          <w:tcPr>
            <w:tcW w:w="2583" w:type="dxa"/>
          </w:tcPr>
          <w:p>
            <w:pPr>
              <w:widowControl/>
              <w:spacing w:after="0" w:line="276" w:lineRule="auto"/>
              <w:jc w:val="left"/>
              <w:rPr>
                <w:sz w:val="18"/>
                <w:szCs w:val="18"/>
              </w:rPr>
            </w:pPr>
            <w:r>
              <w:rPr>
                <w:sz w:val="18"/>
                <w:szCs w:val="20"/>
              </w:rPr>
              <w:t xml:space="preserve">Inventário › Justificativa e Ver Log</w:t>
            </w:r>
          </w:p>
        </w:tc>
        <w:tc>
          <w:tcPr>
            <w:tcW w:w="4241"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r>
      <w:tr>
        <w:trPr>
          <w:cantSplit/>
        </w:trPr>
        <w:tc>
          <w:tcPr>
            <w:tcW w:w="1512" w:type="dxa"/>
          </w:tcPr>
          <w:p>
            <w:pPr>
              <w:widowControl/>
              <w:spacing w:after="0" w:line="276" w:lineRule="auto"/>
              <w:jc w:val="left"/>
              <w:rPr>
                <w:sz w:val="18"/>
                <w:szCs w:val="18"/>
              </w:rPr>
            </w:pPr>
            <w:r>
              <w:rPr>
                <w:sz w:val="18"/>
                <w:szCs w:val="20"/>
              </w:rPr>
              <w:t xml:space="preserve">DV-EST-138</w:t>
            </w:r>
          </w:p>
        </w:tc>
        <w:tc>
          <w:tcPr>
            <w:tcW w:w="1295" w:type="dxa"/>
          </w:tcPr>
          <w:p>
            <w:pPr>
              <w:widowControl/>
              <w:spacing w:after="0" w:line="276" w:lineRule="auto"/>
              <w:jc w:val="left"/>
              <w:rPr>
                <w:sz w:val="18"/>
                <w:szCs w:val="18"/>
              </w:rPr>
            </w:pPr>
            <w:r>
              <w:rPr>
                <w:sz w:val="18"/>
                <w:szCs w:val="20"/>
              </w:rPr>
              <w:t xml:space="preserve">Baixa</w:t>
            </w:r>
          </w:p>
        </w:tc>
        <w:tc>
          <w:tcPr>
            <w:tcW w:w="2583" w:type="dxa"/>
          </w:tcPr>
          <w:p>
            <w:pPr>
              <w:widowControl/>
              <w:spacing w:after="0" w:line="276" w:lineRule="auto"/>
              <w:jc w:val="left"/>
              <w:rPr>
                <w:sz w:val="18"/>
                <w:szCs w:val="18"/>
              </w:rPr>
            </w:pPr>
            <w:r>
              <w:rPr>
                <w:sz w:val="18"/>
                <w:szCs w:val="20"/>
              </w:rPr>
              <w:t xml:space="preserve">Inventário › Contagem</w:t>
            </w:r>
          </w:p>
        </w:tc>
        <w:tc>
          <w:tcPr>
            <w:tcW w:w="4241" w:type="dxa"/>
          </w:tcPr>
          <w:p>
            <w:pPr>
              <w:widowControl/>
              <w:spacing w:after="0" w:line="276" w:lineRule="auto"/>
              <w:jc w:val="left"/>
              <w:rPr>
                <w:sz w:val="18"/>
                <w:szCs w:val="18"/>
              </w:rPr>
            </w:pPr>
            <w:r>
              <w:rPr>
                <w:sz w:val="18"/>
                <w:szCs w:val="20"/>
              </w:rPr>
              <w:t xml:space="preserve">Contagem do inventário aceita 99.999 e 0 sem pedir confirmação</w:t>
            </w:r>
          </w:p>
        </w:tc>
      </w:tr>
      <w:tr>
        <w:trPr>
          <w:cantSplit/>
        </w:trPr>
        <w:tc>
          <w:tcPr>
            <w:tcW w:w="1512" w:type="dxa"/>
          </w:tcPr>
          <w:p>
            <w:pPr>
              <w:widowControl/>
              <w:spacing w:after="0" w:line="276" w:lineRule="auto"/>
              <w:jc w:val="left"/>
              <w:rPr>
                <w:sz w:val="18"/>
                <w:szCs w:val="18"/>
              </w:rPr>
            </w:pPr>
            <w:r>
              <w:rPr>
                <w:sz w:val="18"/>
                <w:szCs w:val="20"/>
              </w:rPr>
              <w:t xml:space="preserve">DV-EST-139</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Inventário › Justificativa</w:t>
            </w:r>
          </w:p>
        </w:tc>
        <w:tc>
          <w:tcPr>
            <w:tcW w:w="4241"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r>
      <w:tr>
        <w:trPr>
          <w:cantSplit/>
        </w:trPr>
        <w:tc>
          <w:tcPr>
            <w:tcW w:w="1512" w:type="dxa"/>
          </w:tcPr>
          <w:p>
            <w:pPr>
              <w:widowControl/>
              <w:spacing w:after="0" w:line="276" w:lineRule="auto"/>
              <w:jc w:val="left"/>
              <w:rPr>
                <w:sz w:val="18"/>
                <w:szCs w:val="18"/>
              </w:rPr>
            </w:pPr>
            <w:r>
              <w:rPr>
                <w:sz w:val="18"/>
                <w:szCs w:val="20"/>
              </w:rPr>
              <w:t xml:space="preserve">DV-EST-140</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RC07, RC08, RM03 e RM14</w:t>
            </w:r>
          </w:p>
        </w:tc>
        <w:tc>
          <w:tcPr>
            <w:tcW w:w="4241"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r>
    </w:tbl>
    <w:p>
      <w:pPr>
        <w:spacing w:after="0" w:line="360" w:lineRule="auto"/>
      </w:pP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registro ainda traz o 054 como aberto.</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5 de gravidade alta (160, 162, 164, 166 e 167) e 7 média; 8 de norma e 4 funcionais. O achado de acesso (14 telas do Estoque abrem pelo endereço) é o DV-EST-008, já existente e reconfirmado.</w:t>
      </w:r>
    </w:p>
    <w:tbl>
      <w:tblPr>
        <w:tblStyle w:val="Tabelacomgrade"/>
        <w:tblW w:w="9631" w:type="dxa"/>
        <w:tblLayout w:type="fixed"/>
        <w:tblLook w:val="04A0" w:firstRow="1" w:lastRow="0" w:firstColumn="1" w:lastColumn="0" w:noHBand="0" w:noVBand="1"/>
      </w:tblPr>
      <w:tblGrid>
        <w:gridCol w:w="1537"/>
        <w:gridCol w:w="1314"/>
        <w:gridCol w:w="2747"/>
        <w:gridCol w:w="4033"/>
      </w:tblGrid>
      <w:tr>
        <w:trPr>
          <w:tblHeader/>
          <w:cantSplit/>
        </w:trPr>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37" w:type="dxa"/>
          </w:tcPr>
          <w:p>
            <w:pPr>
              <w:widowControl/>
              <w:spacing w:after="0" w:line="276" w:lineRule="auto"/>
              <w:jc w:val="left"/>
              <w:rPr>
                <w:sz w:val="18"/>
                <w:szCs w:val="18"/>
              </w:rPr>
            </w:pPr>
            <w:r>
              <w:rPr>
                <w:sz w:val="18"/>
                <w:szCs w:val="20"/>
              </w:rPr>
              <w:t xml:space="preserve">DV-EST-160</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Endereçamento de Material</w:t>
            </w:r>
          </w:p>
        </w:tc>
        <w:tc>
          <w:tcPr>
            <w:tcW w:w="4033"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537" w:type="dxa"/>
          </w:tcPr>
          <w:p>
            <w:pPr>
              <w:widowControl/>
              <w:spacing w:after="0" w:line="276" w:lineRule="auto"/>
              <w:jc w:val="left"/>
              <w:rPr>
                <w:sz w:val="18"/>
                <w:szCs w:val="18"/>
              </w:rPr>
            </w:pPr>
            <w:r>
              <w:rPr>
                <w:sz w:val="18"/>
                <w:szCs w:val="20"/>
              </w:rPr>
              <w:t xml:space="preserve">DV-EST-161</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Conferência de Recebimento</w:t>
            </w:r>
          </w:p>
        </w:tc>
        <w:tc>
          <w:tcPr>
            <w:tcW w:w="4033"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r>
      <w:tr>
        <w:trPr>
          <w:cantSplit/>
        </w:trPr>
        <w:tc>
          <w:tcPr>
            <w:tcW w:w="1537" w:type="dxa"/>
          </w:tcPr>
          <w:p>
            <w:pPr>
              <w:widowControl/>
              <w:spacing w:after="0" w:line="276" w:lineRule="auto"/>
              <w:jc w:val="left"/>
              <w:rPr>
                <w:sz w:val="18"/>
                <w:szCs w:val="18"/>
              </w:rPr>
            </w:pPr>
            <w:r>
              <w:rPr>
                <w:sz w:val="18"/>
                <w:szCs w:val="20"/>
              </w:rPr>
              <w:t xml:space="preserve">DV-EST-162</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Recebimento de Material</w:t>
            </w:r>
          </w:p>
        </w:tc>
        <w:tc>
          <w:tcPr>
            <w:tcW w:w="4033"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537" w:type="dxa"/>
          </w:tcPr>
          <w:p>
            <w:pPr>
              <w:widowControl/>
              <w:spacing w:after="0" w:line="276" w:lineRule="auto"/>
              <w:jc w:val="left"/>
              <w:rPr>
                <w:sz w:val="18"/>
                <w:szCs w:val="18"/>
              </w:rPr>
            </w:pPr>
            <w:r>
              <w:rPr>
                <w:sz w:val="18"/>
                <w:szCs w:val="20"/>
              </w:rPr>
              <w:t xml:space="preserve">DV-EST-163</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Endereçamento de Material</w:t>
            </w:r>
          </w:p>
        </w:tc>
        <w:tc>
          <w:tcPr>
            <w:tcW w:w="4033" w:type="dxa"/>
          </w:tcPr>
          <w:p>
            <w:pPr>
              <w:widowControl/>
              <w:spacing w:after="0" w:line="276" w:lineRule="auto"/>
              <w:jc w:val="left"/>
              <w:rPr>
                <w:sz w:val="18"/>
                <w:szCs w:val="18"/>
              </w:rPr>
            </w:pPr>
            <w:r>
              <w:rPr>
                <w:sz w:val="18"/>
                <w:szCs w:val="20"/>
              </w:rPr>
              <w:t xml:space="preserve">Cancelar o endereçamento não pede justificativa e não deixa histórico</w:t>
            </w:r>
          </w:p>
        </w:tc>
      </w:tr>
      <w:tr>
        <w:trPr>
          <w:cantSplit/>
        </w:trPr>
        <w:tc>
          <w:tcPr>
            <w:tcW w:w="1537" w:type="dxa"/>
          </w:tcPr>
          <w:p>
            <w:pPr>
              <w:widowControl/>
              <w:spacing w:after="0" w:line="276" w:lineRule="auto"/>
              <w:jc w:val="left"/>
              <w:rPr>
                <w:sz w:val="18"/>
                <w:szCs w:val="18"/>
              </w:rPr>
            </w:pPr>
            <w:r>
              <w:rPr>
                <w:sz w:val="18"/>
                <w:szCs w:val="20"/>
              </w:rPr>
              <w:t xml:space="preserve">DV-EST-164</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Aprovação de Solicitação</w:t>
            </w:r>
          </w:p>
        </w:tc>
        <w:tc>
          <w:tcPr>
            <w:tcW w:w="4033"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537" w:type="dxa"/>
          </w:tcPr>
          <w:p>
            <w:pPr>
              <w:widowControl/>
              <w:spacing w:after="0" w:line="276" w:lineRule="auto"/>
              <w:jc w:val="left"/>
              <w:rPr>
                <w:sz w:val="18"/>
                <w:szCs w:val="18"/>
              </w:rPr>
            </w:pPr>
            <w:r>
              <w:rPr>
                <w:sz w:val="18"/>
                <w:szCs w:val="20"/>
              </w:rPr>
              <w:t xml:space="preserve">DV-EST-165</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Separação de Material</w:t>
            </w:r>
          </w:p>
        </w:tc>
        <w:tc>
          <w:tcPr>
            <w:tcW w:w="4033"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r>
      <w:tr>
        <w:trPr>
          <w:cantSplit/>
        </w:trPr>
        <w:tc>
          <w:tcPr>
            <w:tcW w:w="1537" w:type="dxa"/>
          </w:tcPr>
          <w:p>
            <w:pPr>
              <w:widowControl/>
              <w:spacing w:after="0" w:line="276" w:lineRule="auto"/>
              <w:jc w:val="left"/>
              <w:rPr>
                <w:sz w:val="18"/>
                <w:szCs w:val="18"/>
              </w:rPr>
            </w:pPr>
            <w:r>
              <w:rPr>
                <w:sz w:val="18"/>
                <w:szCs w:val="20"/>
              </w:rPr>
              <w:t xml:space="preserve">DV-EST-166</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4033"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537" w:type="dxa"/>
          </w:tcPr>
          <w:p>
            <w:pPr>
              <w:widowControl/>
              <w:spacing w:after="0" w:line="276" w:lineRule="auto"/>
              <w:jc w:val="left"/>
              <w:rPr>
                <w:sz w:val="18"/>
                <w:szCs w:val="18"/>
              </w:rPr>
            </w:pPr>
            <w:r>
              <w:rPr>
                <w:sz w:val="18"/>
                <w:szCs w:val="20"/>
              </w:rPr>
              <w:t xml:space="preserve">DV-EST-167</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Movimentação de Material</w:t>
            </w:r>
          </w:p>
        </w:tc>
        <w:tc>
          <w:tcPr>
            <w:tcW w:w="4033"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r>
        <w:trPr>
          <w:cantSplit/>
        </w:trPr>
        <w:tc>
          <w:tcPr>
            <w:tcW w:w="1537" w:type="dxa"/>
          </w:tcPr>
          <w:p>
            <w:pPr>
              <w:widowControl/>
              <w:spacing w:after="0" w:line="276" w:lineRule="auto"/>
              <w:jc w:val="left"/>
              <w:rPr>
                <w:sz w:val="18"/>
                <w:szCs w:val="18"/>
              </w:rPr>
            </w:pPr>
            <w:r>
              <w:rPr>
                <w:sz w:val="18"/>
                <w:szCs w:val="20"/>
              </w:rPr>
              <w:t xml:space="preserve">DV-EST-168</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Entrada de Produção</w:t>
            </w:r>
          </w:p>
        </w:tc>
        <w:tc>
          <w:tcPr>
            <w:tcW w:w="4033"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r>
      <w:tr>
        <w:trPr>
          <w:cantSplit/>
        </w:trPr>
        <w:tc>
          <w:tcPr>
            <w:tcW w:w="1537" w:type="dxa"/>
          </w:tcPr>
          <w:p>
            <w:pPr>
              <w:widowControl/>
              <w:spacing w:after="0" w:line="276" w:lineRule="auto"/>
              <w:jc w:val="left"/>
              <w:rPr>
                <w:sz w:val="18"/>
                <w:szCs w:val="18"/>
              </w:rPr>
            </w:pPr>
            <w:r>
              <w:rPr>
                <w:sz w:val="18"/>
                <w:szCs w:val="20"/>
              </w:rPr>
              <w:t xml:space="preserve">DV-EST-169</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4033"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r>
      <w:tr>
        <w:trPr>
          <w:cantSplit/>
        </w:trPr>
        <w:tc>
          <w:tcPr>
            <w:tcW w:w="1537" w:type="dxa"/>
          </w:tcPr>
          <w:p>
            <w:pPr>
              <w:widowControl/>
              <w:spacing w:after="0" w:line="276" w:lineRule="auto"/>
              <w:jc w:val="left"/>
              <w:rPr>
                <w:sz w:val="18"/>
                <w:szCs w:val="18"/>
              </w:rPr>
            </w:pPr>
            <w:r>
              <w:rPr>
                <w:sz w:val="18"/>
                <w:szCs w:val="20"/>
              </w:rPr>
              <w:t xml:space="preserve">DV-EST-170</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Conferência de Recebimento</w:t>
            </w:r>
          </w:p>
        </w:tc>
        <w:tc>
          <w:tcPr>
            <w:tcW w:w="4033"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r>
      <w:tr>
        <w:trPr>
          <w:cantSplit/>
        </w:trPr>
        <w:tc>
          <w:tcPr>
            <w:tcW w:w="1537" w:type="dxa"/>
          </w:tcPr>
          <w:p>
            <w:pPr>
              <w:widowControl/>
              <w:spacing w:after="0" w:line="276" w:lineRule="auto"/>
              <w:jc w:val="left"/>
              <w:rPr>
                <w:sz w:val="18"/>
                <w:szCs w:val="18"/>
              </w:rPr>
            </w:pPr>
            <w:r>
              <w:rPr>
                <w:sz w:val="18"/>
                <w:szCs w:val="20"/>
              </w:rPr>
              <w:t xml:space="preserve">DV-EST-171</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4033"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r>
    </w:tbl>
    <w:p>
      <w:pPr>
        <w:spacing w:after="0" w:line="360" w:lineRule="auto"/>
      </w:pP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 ENCONTRADOS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todos abertos</w:t>
      </w:r>
      <w:r>
        <w:rPr>
          <w:szCs w:val="20"/>
        </w:rPr>
        <w:t xml:space="preserve"> (55 de gravidade alta, 75 média e 20 baixa; 65 de norma, 70 funcionais, 14 de acesso e segurança e 1 de ambiente). A tabela abaixo traz os principais das onze primeiras rodadas (DV-EST-001 a 077); os 74 das rodadas 12A, 12B e 12C (DV-EST-078 a 118, 120 a 140 e 160 a 171) estão nas tabelas das seções de cada rodada e, de novo, em "Desvios das rodadas 12A, 12B e 12C", no fim deste capítulo.</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1"/>
        <w:gridCol w:w="2216"/>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1"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6"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1"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1"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6"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1"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1"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6"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1"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6"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1"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6"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1"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6"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1"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6"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1"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6"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1"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6"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1"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6"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1"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6"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6"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6"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1"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6"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6"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1"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6"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1"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6"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6"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1"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6"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1"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6"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1"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6"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1"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6"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1"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6"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1"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6"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1"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6"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6"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Não há campo de justificativa ao atender</w:t>
            </w:r>
          </w:p>
        </w:tc>
        <w:tc>
          <w:tcPr>
            <w:tcW w:w="2216"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1"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6"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1" w:type="dxa"/>
          </w:tcPr>
          <w:p>
            <w:pPr>
              <w:widowControl/>
              <w:spacing w:after="0" w:line="276" w:lineRule="auto"/>
              <w:jc w:val="left"/>
              <w:rPr>
                <w:sz w:val="18"/>
                <w:szCs w:val="18"/>
              </w:rPr>
            </w:pPr>
            <w:r>
              <w:rPr>
                <w:sz w:val="18"/>
                <w:szCs w:val="20"/>
              </w:rPr>
              <w:t xml:space="preserve">Lista vazia mostra linha fantasma com zeros e botão Editar</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1" w:type="dxa"/>
          </w:tcPr>
          <w:p>
            <w:pPr>
              <w:widowControl/>
              <w:spacing w:after="0" w:line="276" w:lineRule="auto"/>
              <w:jc w:val="left"/>
              <w:rPr>
                <w:sz w:val="18"/>
                <w:szCs w:val="18"/>
              </w:rPr>
            </w:pPr>
            <w:r>
              <w:rPr>
                <w:sz w:val="18"/>
                <w:szCs w:val="20"/>
              </w:rPr>
              <w:t xml:space="preserve">O resultado de conformidade vem pré-selecionado em "conforme"</w:t>
            </w:r>
          </w:p>
        </w:tc>
        <w:tc>
          <w:tcPr>
            <w:tcW w:w="2216"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1"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6"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1"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6"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1"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6"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1" w:type="dxa"/>
          </w:tcPr>
          <w:p>
            <w:pPr>
              <w:widowControl/>
              <w:spacing w:after="0" w:line="276" w:lineRule="auto"/>
              <w:jc w:val="left"/>
              <w:rPr>
                <w:sz w:val="18"/>
                <w:szCs w:val="18"/>
              </w:rPr>
            </w:pPr>
            <w:r>
              <w:rPr>
                <w:sz w:val="18"/>
                <w:szCs w:val="20"/>
              </w:rPr>
              <w:t xml:space="preserve">Depois de gravada, não pode ser alterada nem tem histórico</w:t>
            </w:r>
          </w:p>
        </w:tc>
        <w:tc>
          <w:tcPr>
            <w:tcW w:w="2216"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1"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6"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1" w:type="dxa"/>
          </w:tcPr>
          <w:p>
            <w:pPr>
              <w:widowControl/>
              <w:spacing w:after="0" w:line="276" w:lineRule="auto"/>
              <w:jc w:val="left"/>
              <w:rPr>
                <w:sz w:val="18"/>
                <w:szCs w:val="18"/>
              </w:rPr>
            </w:pPr>
            <w:r>
              <w:rPr>
                <w:sz w:val="18"/>
                <w:szCs w:val="20"/>
              </w:rPr>
              <w:t xml:space="preserve">Salva com parecer "Aprovado" sem nenhuma das 15 respostas</w:t>
            </w:r>
          </w:p>
        </w:tc>
        <w:tc>
          <w:tcPr>
            <w:tcW w:w="2216"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6"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6"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6"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6"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1" w:type="dxa"/>
          </w:tcPr>
          <w:p>
            <w:pPr>
              <w:widowControl/>
              <w:spacing w:after="0" w:line="276" w:lineRule="auto"/>
              <w:jc w:val="left"/>
              <w:rPr>
                <w:sz w:val="18"/>
                <w:szCs w:val="18"/>
              </w:rPr>
            </w:pPr>
            <w:r>
              <w:rPr>
                <w:sz w:val="18"/>
                <w:szCs w:val="20"/>
              </w:rPr>
              <w:t xml:space="preserve">A mensagem de acesso negado não diz qual permissão falta</w:t>
            </w:r>
          </w:p>
        </w:tc>
        <w:tc>
          <w:tcPr>
            <w:tcW w:w="2216"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1"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6"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1"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1"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1" w:type="dxa"/>
          </w:tcPr>
          <w:p>
            <w:pPr>
              <w:widowControl/>
              <w:spacing w:after="0" w:line="276" w:lineRule="auto"/>
              <w:jc w:val="left"/>
              <w:rPr>
                <w:sz w:val="18"/>
                <w:szCs w:val="18"/>
              </w:rPr>
            </w:pPr>
            <w:r>
              <w:rPr>
                <w:sz w:val="18"/>
                <w:szCs w:val="20"/>
              </w:rPr>
              <w:t xml:space="preserve">Aceita período no futuro (2030) e gera a curva</w:t>
            </w:r>
          </w:p>
        </w:tc>
        <w:tc>
          <w:tcPr>
            <w:tcW w:w="2216"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1"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1"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1"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1"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1"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1"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1"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1"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1"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6"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1"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1"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1"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6"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1"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1"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1"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1"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1"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1"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1"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1"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na mesma ordem do registro. "Por que importa" traz a norma ou a boa prática que cada um fere, como consta no registro de defeitos.</w:t>
      </w:r>
    </w:p>
    <w:tbl>
      <w:tblPr>
        <w:tblStyle w:val="Tabelacomgrade"/>
        <w:tblW w:w="9631" w:type="dxa"/>
        <w:tblLayout w:type="fixed"/>
        <w:tblLook w:val="04A0" w:firstRow="1" w:lastRow="0" w:firstColumn="1" w:lastColumn="0" w:noHBand="0" w:noVBand="1"/>
      </w:tblPr>
      <w:tblGrid>
        <w:gridCol w:w="1363"/>
        <w:gridCol w:w="1219"/>
        <w:gridCol w:w="2111"/>
        <w:gridCol w:w="2539"/>
        <w:gridCol w:w="2399"/>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3" w:type="dxa"/>
          </w:tcPr>
          <w:p>
            <w:pPr>
              <w:widowControl/>
              <w:spacing w:after="0" w:line="276" w:lineRule="auto"/>
              <w:jc w:val="left"/>
              <w:rPr>
                <w:sz w:val="18"/>
                <w:szCs w:val="18"/>
              </w:rPr>
            </w:pPr>
            <w:r>
              <w:rPr>
                <w:sz w:val="18"/>
                <w:szCs w:val="20"/>
              </w:rPr>
              <w:t xml:space="preserve">DV-EST-078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2539"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2399" w:type="dxa"/>
          </w:tcPr>
          <w:p>
            <w:pPr>
              <w:widowControl/>
              <w:spacing w:after="0" w:line="276" w:lineRule="auto"/>
              <w:jc w:val="left"/>
              <w:rPr>
                <w:sz w:val="18"/>
                <w:szCs w:val="18"/>
              </w:rPr>
            </w:pPr>
            <w:r>
              <w:rPr>
                <w:sz w:val="18"/>
                <w:szCs w:val="20"/>
              </w:rPr>
              <w:t xml:space="preserve">RDC 658/2022, arts. 124 e 125; Guia 33/2020 (controle de acesso)</w:t>
            </w:r>
          </w:p>
        </w:tc>
      </w:tr>
      <w:tr>
        <w:trPr>
          <w:cantSplit/>
        </w:trPr>
        <w:tc>
          <w:tcPr>
            <w:tcW w:w="1363" w:type="dxa"/>
          </w:tcPr>
          <w:p>
            <w:pPr>
              <w:widowControl/>
              <w:spacing w:after="0" w:line="276" w:lineRule="auto"/>
              <w:jc w:val="left"/>
              <w:rPr>
                <w:sz w:val="18"/>
                <w:szCs w:val="18"/>
              </w:rPr>
            </w:pPr>
            <w:r>
              <w:rPr>
                <w:sz w:val="18"/>
                <w:szCs w:val="20"/>
              </w:rPr>
              <w:t xml:space="preserve">DV-EST-079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Usuário - Almoxarifado</w:t>
            </w:r>
          </w:p>
        </w:tc>
        <w:tc>
          <w:tcPr>
            <w:tcW w:w="2539"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2399"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r>
        <w:trPr>
          <w:cantSplit/>
        </w:trPr>
        <w:tc>
          <w:tcPr>
            <w:tcW w:w="1363" w:type="dxa"/>
          </w:tcPr>
          <w:p>
            <w:pPr>
              <w:widowControl/>
              <w:spacing w:after="0" w:line="276" w:lineRule="auto"/>
              <w:jc w:val="left"/>
              <w:rPr>
                <w:sz w:val="18"/>
                <w:szCs w:val="18"/>
              </w:rPr>
            </w:pPr>
            <w:r>
              <w:rPr>
                <w:sz w:val="18"/>
                <w:szCs w:val="20"/>
              </w:rPr>
              <w:t xml:space="preserve">DV-EST-080</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DV-EST-081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239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r>
        <w:trPr>
          <w:cantSplit/>
        </w:trPr>
        <w:tc>
          <w:tcPr>
            <w:tcW w:w="1363" w:type="dxa"/>
          </w:tcPr>
          <w:p>
            <w:pPr>
              <w:widowControl/>
              <w:spacing w:after="0" w:line="276" w:lineRule="auto"/>
              <w:jc w:val="left"/>
              <w:rPr>
                <w:sz w:val="18"/>
                <w:szCs w:val="18"/>
              </w:rPr>
            </w:pPr>
            <w:r>
              <w:rPr>
                <w:sz w:val="18"/>
                <w:szCs w:val="20"/>
              </w:rPr>
              <w:t xml:space="preserve">DV-EST-082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 (e Endereço do Estoque)</w:t>
            </w:r>
          </w:p>
        </w:tc>
        <w:tc>
          <w:tcPr>
            <w:tcW w:w="2539"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2399" w:type="dxa"/>
          </w:tcPr>
          <w:p>
            <w:pPr>
              <w:widowControl/>
              <w:spacing w:after="0" w:line="276" w:lineRule="auto"/>
              <w:jc w:val="left"/>
              <w:rPr>
                <w:sz w:val="18"/>
                <w:szCs w:val="18"/>
              </w:rPr>
            </w:pPr>
            <w:r>
              <w:rPr>
                <w:sz w:val="18"/>
                <w:szCs w:val="20"/>
              </w:rPr>
              <w:t xml:space="preserve">RDC 658/2022, arts. 124 e 125 (rastreabilidade da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2539"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2399" w:type="dxa"/>
          </w:tcPr>
          <w:p>
            <w:pPr>
              <w:widowControl/>
              <w:spacing w:after="0" w:line="276" w:lineRule="auto"/>
              <w:jc w:val="left"/>
              <w:rPr>
                <w:sz w:val="18"/>
                <w:szCs w:val="18"/>
              </w:rPr>
            </w:pPr>
            <w:r>
              <w:rPr>
                <w:sz w:val="18"/>
                <w:szCs w:val="20"/>
              </w:rPr>
              <w:t xml:space="preserve">Guia 33/2020 (mensagens claras de erro e validação de dados)</w:t>
            </w:r>
          </w:p>
        </w:tc>
      </w:tr>
      <w:tr>
        <w:trPr>
          <w:cantSplit/>
        </w:trPr>
        <w:tc>
          <w:tcPr>
            <w:tcW w:w="1363" w:type="dxa"/>
          </w:tcPr>
          <w:p>
            <w:pPr>
              <w:widowControl/>
              <w:spacing w:after="0" w:line="276" w:lineRule="auto"/>
              <w:jc w:val="left"/>
              <w:rPr>
                <w:sz w:val="18"/>
                <w:szCs w:val="18"/>
              </w:rPr>
            </w:pPr>
            <w:r>
              <w:rPr>
                <w:sz w:val="18"/>
                <w:szCs w:val="20"/>
              </w:rPr>
              <w:t xml:space="preserve">DV-EST-084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Estoque Coluna</w:t>
            </w:r>
          </w:p>
        </w:tc>
        <w:tc>
          <w:tcPr>
            <w:tcW w:w="2539"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2399" w:type="dxa"/>
          </w:tcPr>
          <w:p>
            <w:pPr>
              <w:widowControl/>
              <w:spacing w:after="0" w:line="276" w:lineRule="auto"/>
              <w:jc w:val="left"/>
              <w:rPr>
                <w:sz w:val="18"/>
                <w:szCs w:val="18"/>
              </w:rPr>
            </w:pPr>
            <w:r>
              <w:rPr>
                <w:sz w:val="18"/>
                <w:szCs w:val="20"/>
              </w:rPr>
              <w:t xml:space="preserve">RDC 658/2022, art. 124 (identificação única); Guia 33/2020</w:t>
            </w:r>
          </w:p>
        </w:tc>
      </w:tr>
      <w:tr>
        <w:trPr>
          <w:cantSplit/>
        </w:trPr>
        <w:tc>
          <w:tcPr>
            <w:tcW w:w="1363" w:type="dxa"/>
          </w:tcPr>
          <w:p>
            <w:pPr>
              <w:widowControl/>
              <w:spacing w:after="0" w:line="276" w:lineRule="auto"/>
              <w:jc w:val="left"/>
              <w:rPr>
                <w:sz w:val="18"/>
                <w:szCs w:val="18"/>
              </w:rPr>
            </w:pPr>
            <w:r>
              <w:rPr>
                <w:sz w:val="18"/>
                <w:szCs w:val="20"/>
              </w:rPr>
              <w:t xml:space="preserve">DV-EST-085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Estoque Rua, Estoque Coluna e Estoque Andar</w:t>
            </w:r>
          </w:p>
        </w:tc>
        <w:tc>
          <w:tcPr>
            <w:tcW w:w="2539"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2399" w:type="dxa"/>
          </w:tcPr>
          <w:p>
            <w:pPr>
              <w:widowControl/>
              <w:spacing w:after="0" w:line="276" w:lineRule="auto"/>
              <w:jc w:val="left"/>
              <w:rPr>
                <w:sz w:val="18"/>
                <w:szCs w:val="18"/>
              </w:rPr>
            </w:pPr>
            <w:r>
              <w:rPr>
                <w:sz w:val="18"/>
                <w:szCs w:val="20"/>
              </w:rPr>
              <w:t xml:space="preserve">RDC 658/2022, arts. 124 e 125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2399" w:type="dxa"/>
          </w:tcPr>
          <w:p>
            <w:pPr>
              <w:widowControl/>
              <w:spacing w:after="0" w:line="276" w:lineRule="auto"/>
              <w:jc w:val="left"/>
              <w:rPr>
                <w:sz w:val="18"/>
                <w:szCs w:val="18"/>
              </w:rPr>
            </w:pPr>
            <w:r>
              <w:rPr>
                <w:sz w:val="18"/>
                <w:szCs w:val="20"/>
              </w:rPr>
              <w:t xml:space="preserve">RDC 658/2022, arts. 124 e 141 (identificação do material e análise)</w:t>
            </w:r>
          </w:p>
        </w:tc>
      </w:tr>
      <w:tr>
        <w:trPr>
          <w:cantSplit/>
        </w:trPr>
        <w:tc>
          <w:tcPr>
            <w:tcW w:w="1363" w:type="dxa"/>
          </w:tcPr>
          <w:p>
            <w:pPr>
              <w:widowControl/>
              <w:spacing w:after="0" w:line="276" w:lineRule="auto"/>
              <w:jc w:val="left"/>
              <w:rPr>
                <w:sz w:val="18"/>
                <w:szCs w:val="18"/>
              </w:rPr>
            </w:pPr>
            <w:r>
              <w:rPr>
                <w:sz w:val="18"/>
                <w:szCs w:val="20"/>
              </w:rPr>
              <w:t xml:space="preserve">DV-EST-087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2399" w:type="dxa"/>
          </w:tcPr>
          <w:p>
            <w:pPr>
              <w:widowControl/>
              <w:spacing w:after="0" w:line="276" w:lineRule="auto"/>
              <w:jc w:val="left"/>
              <w:rPr>
                <w:sz w:val="18"/>
                <w:szCs w:val="18"/>
              </w:rPr>
            </w:pPr>
            <w:r>
              <w:rPr>
                <w:sz w:val="18"/>
                <w:szCs w:val="20"/>
              </w:rPr>
              <w:t xml:space="preserve">RDC 658/2022, art. 125 (histórico das alterações)</w:t>
            </w:r>
          </w:p>
        </w:tc>
      </w:tr>
      <w:tr>
        <w:trPr>
          <w:cantSplit/>
        </w:trPr>
        <w:tc>
          <w:tcPr>
            <w:tcW w:w="1363" w:type="dxa"/>
          </w:tcPr>
          <w:p>
            <w:pPr>
              <w:widowControl/>
              <w:spacing w:after="0" w:line="276" w:lineRule="auto"/>
              <w:jc w:val="left"/>
              <w:rPr>
                <w:sz w:val="18"/>
                <w:szCs w:val="18"/>
              </w:rPr>
            </w:pPr>
            <w:r>
              <w:rPr>
                <w:sz w:val="18"/>
                <w:szCs w:val="20"/>
              </w:rPr>
              <w:t xml:space="preserve">DV-EST-088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Grupo do Item (e demais cadastros)</w:t>
            </w:r>
          </w:p>
        </w:tc>
        <w:tc>
          <w:tcPr>
            <w:tcW w:w="2539"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2399" w:type="dxa"/>
          </w:tcPr>
          <w:p>
            <w:pPr>
              <w:widowControl/>
              <w:spacing w:after="0" w:line="276" w:lineRule="auto"/>
              <w:jc w:val="left"/>
              <w:rPr>
                <w:sz w:val="18"/>
                <w:szCs w:val="18"/>
              </w:rPr>
            </w:pPr>
            <w:r>
              <w:rPr>
                <w:sz w:val="18"/>
                <w:szCs w:val="20"/>
              </w:rPr>
              <w:t xml:space="preserve">Guia 33/2020 (data e hora corretas nos registros)</w:t>
            </w:r>
          </w:p>
        </w:tc>
      </w:tr>
      <w:tr>
        <w:trPr>
          <w:cantSplit/>
        </w:trPr>
        <w:tc>
          <w:tcPr>
            <w:tcW w:w="1363" w:type="dxa"/>
          </w:tcPr>
          <w:p>
            <w:pPr>
              <w:widowControl/>
              <w:spacing w:after="0" w:line="276" w:lineRule="auto"/>
              <w:jc w:val="left"/>
              <w:rPr>
                <w:sz w:val="18"/>
                <w:szCs w:val="18"/>
              </w:rPr>
            </w:pPr>
            <w:r>
              <w:rPr>
                <w:sz w:val="18"/>
                <w:szCs w:val="20"/>
              </w:rPr>
              <w:t xml:space="preserve">DV-EST-089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2399" w:type="dxa"/>
          </w:tcPr>
          <w:p>
            <w:pPr>
              <w:widowControl/>
              <w:spacing w:after="0" w:line="276" w:lineRule="auto"/>
              <w:jc w:val="left"/>
              <w:rPr>
                <w:sz w:val="18"/>
                <w:szCs w:val="18"/>
              </w:rPr>
            </w:pPr>
            <w:r>
              <w:rPr>
                <w:sz w:val="18"/>
                <w:szCs w:val="20"/>
              </w:rPr>
              <w:t xml:space="preserve">RDC 658/2022 (controle de quantidades pesadas); Guia 33/2020</w:t>
            </w:r>
          </w:p>
        </w:tc>
      </w:tr>
      <w:tr>
        <w:trPr>
          <w:cantSplit/>
        </w:trPr>
        <w:tc>
          <w:tcPr>
            <w:tcW w:w="1363" w:type="dxa"/>
          </w:tcPr>
          <w:p>
            <w:pPr>
              <w:widowControl/>
              <w:spacing w:after="0" w:line="276" w:lineRule="auto"/>
              <w:jc w:val="left"/>
              <w:rPr>
                <w:sz w:val="18"/>
                <w:szCs w:val="18"/>
              </w:rPr>
            </w:pPr>
            <w:r>
              <w:rPr>
                <w:sz w:val="18"/>
                <w:szCs w:val="20"/>
              </w:rPr>
              <w:t xml:space="preserve">DV-EST-090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DV-EST-091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 e Classificação do Item</w:t>
            </w:r>
          </w:p>
        </w:tc>
        <w:tc>
          <w:tcPr>
            <w:tcW w:w="2539"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2399" w:type="dxa"/>
          </w:tcPr>
          <w:p>
            <w:pPr>
              <w:widowControl/>
              <w:spacing w:after="0" w:line="276" w:lineRule="auto"/>
              <w:jc w:val="left"/>
              <w:rPr>
                <w:sz w:val="18"/>
                <w:szCs w:val="18"/>
              </w:rPr>
            </w:pPr>
            <w:r>
              <w:rPr>
                <w:sz w:val="18"/>
                <w:szCs w:val="20"/>
              </w:rPr>
              <w:t xml:space="preserve">Guia 33/2020 (consulta confiável dos dados mestres)</w:t>
            </w:r>
          </w:p>
        </w:tc>
      </w:tr>
      <w:tr>
        <w:trPr>
          <w:cantSplit/>
        </w:trPr>
        <w:tc>
          <w:tcPr>
            <w:tcW w:w="1363" w:type="dxa"/>
          </w:tcPr>
          <w:p>
            <w:pPr>
              <w:widowControl/>
              <w:spacing w:after="0" w:line="276" w:lineRule="auto"/>
              <w:jc w:val="left"/>
              <w:rPr>
                <w:sz w:val="18"/>
                <w:szCs w:val="18"/>
              </w:rPr>
            </w:pPr>
            <w:r>
              <w:rPr>
                <w:sz w:val="18"/>
                <w:szCs w:val="20"/>
              </w:rPr>
              <w:t xml:space="preserve">DV-EST-092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Unidade de Medida (e Conversão de Unidade)</w:t>
            </w:r>
          </w:p>
        </w:tc>
        <w:tc>
          <w:tcPr>
            <w:tcW w:w="2539"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2399" w:type="dxa"/>
          </w:tcPr>
          <w:p>
            <w:pPr>
              <w:widowControl/>
              <w:spacing w:after="0" w:line="276" w:lineRule="auto"/>
              <w:jc w:val="left"/>
              <w:rPr>
                <w:sz w:val="18"/>
                <w:szCs w:val="18"/>
              </w:rPr>
            </w:pPr>
            <w:r>
              <w:rPr>
                <w:sz w:val="18"/>
                <w:szCs w:val="20"/>
              </w:rPr>
              <w:t xml:space="preserve">RDC 658/2022, art. 125 (histórico das ações)</w:t>
            </w:r>
          </w:p>
        </w:tc>
      </w:tr>
      <w:tr>
        <w:trPr>
          <w:cantSplit/>
        </w:trPr>
        <w:tc>
          <w:tcPr>
            <w:tcW w:w="1363" w:type="dxa"/>
          </w:tcPr>
          <w:p>
            <w:pPr>
              <w:widowControl/>
              <w:spacing w:after="0" w:line="276" w:lineRule="auto"/>
              <w:jc w:val="left"/>
              <w:rPr>
                <w:sz w:val="18"/>
                <w:szCs w:val="18"/>
              </w:rPr>
            </w:pPr>
            <w:r>
              <w:rPr>
                <w:sz w:val="18"/>
                <w:szCs w:val="20"/>
              </w:rPr>
              <w:t xml:space="preserve">DV-EST-093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Conta Financeira</w:t>
            </w:r>
          </w:p>
        </w:tc>
        <w:tc>
          <w:tcPr>
            <w:tcW w:w="2539" w:type="dxa"/>
          </w:tcPr>
          <w:p>
            <w:pPr>
              <w:widowControl/>
              <w:spacing w:after="0" w:line="276" w:lineRule="auto"/>
              <w:jc w:val="left"/>
              <w:rPr>
                <w:sz w:val="18"/>
                <w:szCs w:val="18"/>
              </w:rPr>
            </w:pPr>
            <w:r>
              <w:rPr>
                <w:sz w:val="18"/>
                <w:szCs w:val="20"/>
              </w:rPr>
              <w:t xml:space="preserve">Conta Financeira aceita o mesmo número duas vezes</w:t>
            </w:r>
          </w:p>
        </w:tc>
        <w:tc>
          <w:tcPr>
            <w:tcW w:w="2399" w:type="dxa"/>
          </w:tcPr>
          <w:p>
            <w:pPr>
              <w:widowControl/>
              <w:spacing w:after="0" w:line="276" w:lineRule="auto"/>
              <w:jc w:val="left"/>
              <w:rPr>
                <w:sz w:val="18"/>
                <w:szCs w:val="18"/>
              </w:rPr>
            </w:pPr>
            <w:r>
              <w:rPr>
                <w:sz w:val="18"/>
                <w:szCs w:val="20"/>
              </w:rPr>
              <w:t xml:space="preserve">RDC 658/2022, art. 124 (identificação inequívoca); Guia 33/2020</w:t>
            </w:r>
          </w:p>
        </w:tc>
      </w:tr>
      <w:tr>
        <w:trPr>
          <w:cantSplit/>
        </w:trPr>
        <w:tc>
          <w:tcPr>
            <w:tcW w:w="1363" w:type="dxa"/>
          </w:tcPr>
          <w:p>
            <w:pPr>
              <w:widowControl/>
              <w:spacing w:after="0" w:line="276" w:lineRule="auto"/>
              <w:jc w:val="left"/>
              <w:rPr>
                <w:sz w:val="18"/>
                <w:szCs w:val="18"/>
              </w:rPr>
            </w:pPr>
            <w:r>
              <w:rPr>
                <w:sz w:val="18"/>
                <w:szCs w:val="20"/>
              </w:rPr>
              <w:t xml:space="preserve">DV-EST-094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2399"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r>
        <w:trPr>
          <w:cantSplit/>
        </w:trPr>
        <w:tc>
          <w:tcPr>
            <w:tcW w:w="1363" w:type="dxa"/>
          </w:tcPr>
          <w:p>
            <w:pPr>
              <w:widowControl/>
              <w:spacing w:after="0" w:line="276" w:lineRule="auto"/>
              <w:jc w:val="left"/>
              <w:rPr>
                <w:sz w:val="18"/>
                <w:szCs w:val="18"/>
              </w:rPr>
            </w:pPr>
            <w:r>
              <w:rPr>
                <w:sz w:val="18"/>
                <w:szCs w:val="20"/>
              </w:rPr>
              <w:t xml:space="preserve">DV-EST-095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Altura e Largura são gravadas trocadas</w:t>
            </w:r>
          </w:p>
        </w:tc>
        <w:tc>
          <w:tcPr>
            <w:tcW w:w="2399"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r>
        <w:trPr>
          <w:cantSplit/>
        </w:trPr>
        <w:tc>
          <w:tcPr>
            <w:tcW w:w="1363" w:type="dxa"/>
          </w:tcPr>
          <w:p>
            <w:pPr>
              <w:widowControl/>
              <w:spacing w:after="0" w:line="276" w:lineRule="auto"/>
              <w:jc w:val="left"/>
              <w:rPr>
                <w:sz w:val="18"/>
                <w:szCs w:val="18"/>
              </w:rPr>
            </w:pPr>
            <w:r>
              <w:rPr>
                <w:sz w:val="18"/>
                <w:szCs w:val="20"/>
              </w:rPr>
              <w:t xml:space="preserve">DV-EST-096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2399"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r>
        <w:trPr>
          <w:cantSplit/>
        </w:trPr>
        <w:tc>
          <w:tcPr>
            <w:tcW w:w="1363" w:type="dxa"/>
          </w:tcPr>
          <w:p>
            <w:pPr>
              <w:widowControl/>
              <w:spacing w:after="0" w:line="276" w:lineRule="auto"/>
              <w:jc w:val="left"/>
              <w:rPr>
                <w:sz w:val="18"/>
                <w:szCs w:val="18"/>
              </w:rPr>
            </w:pPr>
            <w:r>
              <w:rPr>
                <w:sz w:val="18"/>
                <w:szCs w:val="20"/>
              </w:rPr>
              <w:t xml:space="preserve">DV-EST-097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Natureza da Operação</w:t>
            </w:r>
          </w:p>
        </w:tc>
        <w:tc>
          <w:tcPr>
            <w:tcW w:w="2539"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2399" w:type="dxa"/>
          </w:tcPr>
          <w:p>
            <w:pPr>
              <w:widowControl/>
              <w:spacing w:after="0" w:line="276" w:lineRule="auto"/>
              <w:jc w:val="left"/>
              <w:rPr>
                <w:sz w:val="18"/>
                <w:szCs w:val="18"/>
              </w:rPr>
            </w:pPr>
            <w:r>
              <w:rPr>
                <w:sz w:val="18"/>
                <w:szCs w:val="20"/>
              </w:rPr>
              <w:t xml:space="preserve">RDC 658/2022, art. 124 (dados mestres); legislação fiscal (IPI)</w:t>
            </w:r>
          </w:p>
        </w:tc>
      </w:tr>
      <w:tr>
        <w:trPr>
          <w:cantSplit/>
        </w:trPr>
        <w:tc>
          <w:tcPr>
            <w:tcW w:w="1363" w:type="dxa"/>
          </w:tcPr>
          <w:p>
            <w:pPr>
              <w:widowControl/>
              <w:spacing w:after="0" w:line="276" w:lineRule="auto"/>
              <w:jc w:val="left"/>
              <w:rPr>
                <w:sz w:val="18"/>
                <w:szCs w:val="18"/>
              </w:rPr>
            </w:pPr>
            <w:r>
              <w:rPr>
                <w:sz w:val="18"/>
                <w:szCs w:val="20"/>
              </w:rPr>
              <w:t xml:space="preserve">DV-EST-098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DV-EST-099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2399" w:type="dxa"/>
          </w:tcPr>
          <w:p>
            <w:pPr>
              <w:widowControl/>
              <w:spacing w:after="0" w:line="276" w:lineRule="auto"/>
              <w:jc w:val="left"/>
              <w:rPr>
                <w:sz w:val="18"/>
                <w:szCs w:val="18"/>
              </w:rPr>
            </w:pPr>
            <w:r>
              <w:rPr>
                <w:sz w:val="18"/>
                <w:szCs w:val="20"/>
              </w:rPr>
              <w:t xml:space="preserve">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2399" w:type="dxa"/>
          </w:tcPr>
          <w:p>
            <w:pPr>
              <w:widowControl/>
              <w:spacing w:after="0" w:line="276" w:lineRule="auto"/>
              <w:jc w:val="left"/>
              <w:rPr>
                <w:sz w:val="18"/>
                <w:szCs w:val="18"/>
              </w:rPr>
            </w:pPr>
            <w:r>
              <w:rPr>
                <w:sz w:val="18"/>
                <w:szCs w:val="20"/>
              </w:rPr>
              <w:t xml:space="preserve">RDC 658/2022, art. 125 (histórico) e Guia 33/2020 (integridade dos dados)</w:t>
            </w:r>
          </w:p>
        </w:tc>
      </w:tr>
      <w:tr>
        <w:trPr>
          <w:cantSplit/>
        </w:trPr>
        <w:tc>
          <w:tcPr>
            <w:tcW w:w="1363" w:type="dxa"/>
          </w:tcPr>
          <w:p>
            <w:pPr>
              <w:widowControl/>
              <w:spacing w:after="0" w:line="276" w:lineRule="auto"/>
              <w:jc w:val="left"/>
              <w:rPr>
                <w:sz w:val="18"/>
                <w:szCs w:val="18"/>
              </w:rPr>
            </w:pPr>
            <w:r>
              <w:rPr>
                <w:sz w:val="18"/>
                <w:szCs w:val="20"/>
              </w:rPr>
              <w:t xml:space="preserve">DV-EST-101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 e Motivo da Movimentação</w:t>
            </w:r>
          </w:p>
        </w:tc>
        <w:tc>
          <w:tcPr>
            <w:tcW w:w="2539"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2399" w:type="dxa"/>
          </w:tcPr>
          <w:p>
            <w:pPr>
              <w:widowControl/>
              <w:spacing w:after="0" w:line="276" w:lineRule="auto"/>
              <w:jc w:val="left"/>
              <w:rPr>
                <w:sz w:val="18"/>
                <w:szCs w:val="18"/>
              </w:rPr>
            </w:pPr>
            <w:r>
              <w:rPr>
                <w:sz w:val="18"/>
                <w:szCs w:val="20"/>
              </w:rPr>
              <w:t xml:space="preserve">RDC 658/2022, arts. 124 e 125 (rastreabilidade das movimentações)</w:t>
            </w:r>
          </w:p>
        </w:tc>
      </w:tr>
      <w:tr>
        <w:trPr>
          <w:cantSplit/>
        </w:trPr>
        <w:tc>
          <w:tcPr>
            <w:tcW w:w="1363" w:type="dxa"/>
          </w:tcPr>
          <w:p>
            <w:pPr>
              <w:widowControl/>
              <w:spacing w:after="0" w:line="276" w:lineRule="auto"/>
              <w:jc w:val="left"/>
              <w:rPr>
                <w:sz w:val="18"/>
                <w:szCs w:val="18"/>
              </w:rPr>
            </w:pPr>
            <w:r>
              <w:rPr>
                <w:sz w:val="18"/>
                <w:szCs w:val="20"/>
              </w:rPr>
              <w:t xml:space="preserve">DV-EST-102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w:t>
            </w:r>
          </w:p>
        </w:tc>
        <w:tc>
          <w:tcPr>
            <w:tcW w:w="2539"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2399" w:type="dxa"/>
          </w:tcPr>
          <w:p>
            <w:pPr>
              <w:widowControl/>
              <w:spacing w:after="0" w:line="276" w:lineRule="auto"/>
              <w:jc w:val="left"/>
              <w:rPr>
                <w:sz w:val="18"/>
                <w:szCs w:val="18"/>
              </w:rPr>
            </w:pPr>
            <w:r>
              <w:rPr>
                <w:sz w:val="18"/>
                <w:szCs w:val="20"/>
              </w:rPr>
              <w:t xml:space="preserve">RDC 658/2022, art. 125 (histórico de alterações compreensível)</w:t>
            </w:r>
          </w:p>
        </w:tc>
      </w:tr>
      <w:tr>
        <w:trPr>
          <w:cantSplit/>
        </w:trPr>
        <w:tc>
          <w:tcPr>
            <w:tcW w:w="1363" w:type="dxa"/>
          </w:tcPr>
          <w:p>
            <w:pPr>
              <w:widowControl/>
              <w:spacing w:after="0" w:line="276" w:lineRule="auto"/>
              <w:jc w:val="left"/>
              <w:rPr>
                <w:sz w:val="18"/>
                <w:szCs w:val="18"/>
              </w:rPr>
            </w:pPr>
            <w:r>
              <w:rPr>
                <w:sz w:val="18"/>
                <w:szCs w:val="20"/>
              </w:rPr>
              <w:t xml:space="preserve">DV-EST-103</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Motivo da Movimentação</w:t>
            </w:r>
          </w:p>
        </w:tc>
        <w:tc>
          <w:tcPr>
            <w:tcW w:w="2539"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2399" w:type="dxa"/>
          </w:tcPr>
          <w:p>
            <w:pPr>
              <w:widowControl/>
              <w:spacing w:after="0" w:line="276" w:lineRule="auto"/>
              <w:jc w:val="left"/>
              <w:rPr>
                <w:sz w:val="18"/>
                <w:szCs w:val="18"/>
              </w:rPr>
            </w:pPr>
            <w:r>
              <w:rPr>
                <w:sz w:val="18"/>
                <w:szCs w:val="20"/>
              </w:rPr>
              <w:t xml:space="preserve">Guia 33/2020 (validação de dados mestres)</w:t>
            </w:r>
          </w:p>
        </w:tc>
      </w:tr>
      <w:tr>
        <w:trPr>
          <w:cantSplit/>
        </w:trPr>
        <w:tc>
          <w:tcPr>
            <w:tcW w:w="1363" w:type="dxa"/>
          </w:tcPr>
          <w:p>
            <w:pPr>
              <w:widowControl/>
              <w:spacing w:after="0" w:line="276" w:lineRule="auto"/>
              <w:jc w:val="left"/>
              <w:rPr>
                <w:sz w:val="18"/>
                <w:szCs w:val="18"/>
              </w:rPr>
            </w:pPr>
            <w:r>
              <w:rPr>
                <w:sz w:val="18"/>
                <w:szCs w:val="20"/>
              </w:rPr>
              <w:t xml:space="preserve">DV-EST-104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2539"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2399" w:type="dxa"/>
          </w:tcPr>
          <w:p>
            <w:pPr>
              <w:widowControl/>
              <w:spacing w:after="0" w:line="276" w:lineRule="auto"/>
              <w:jc w:val="left"/>
              <w:rPr>
                <w:sz w:val="18"/>
                <w:szCs w:val="18"/>
              </w:rPr>
            </w:pPr>
            <w:r>
              <w:rPr>
                <w:sz w:val="18"/>
                <w:szCs w:val="20"/>
              </w:rPr>
              <w:t xml:space="preserve">RDC 658/2022, art. 124 (dados mestres consistentes)</w:t>
            </w:r>
          </w:p>
        </w:tc>
      </w:tr>
      <w:tr>
        <w:trPr>
          <w:cantSplit/>
        </w:trPr>
        <w:tc>
          <w:tcPr>
            <w:tcW w:w="1363" w:type="dxa"/>
          </w:tcPr>
          <w:p>
            <w:pPr>
              <w:widowControl/>
              <w:spacing w:after="0" w:line="276" w:lineRule="auto"/>
              <w:jc w:val="left"/>
              <w:rPr>
                <w:sz w:val="18"/>
                <w:szCs w:val="18"/>
              </w:rPr>
            </w:pPr>
            <w:r>
              <w:rPr>
                <w:sz w:val="18"/>
                <w:szCs w:val="20"/>
              </w:rPr>
              <w:t xml:space="preserve">DV-EST-105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de Unidade</w:t>
            </w:r>
          </w:p>
        </w:tc>
        <w:tc>
          <w:tcPr>
            <w:tcW w:w="2539" w:type="dxa"/>
          </w:tcPr>
          <w:p>
            <w:pPr>
              <w:widowControl/>
              <w:spacing w:after="0" w:line="276" w:lineRule="auto"/>
              <w:jc w:val="left"/>
              <w:rPr>
                <w:sz w:val="18"/>
                <w:szCs w:val="18"/>
              </w:rPr>
            </w:pPr>
            <w:r>
              <w:rPr>
                <w:sz w:val="18"/>
                <w:szCs w:val="20"/>
              </w:rPr>
              <w:t xml:space="preserve">Conversão de Unidade aceita fator de conversão 0</w:t>
            </w:r>
          </w:p>
        </w:tc>
        <w:tc>
          <w:tcPr>
            <w:tcW w:w="2399"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Tipo de Referência</w:t>
            </w:r>
          </w:p>
        </w:tc>
        <w:tc>
          <w:tcPr>
            <w:tcW w:w="2539" w:type="dxa"/>
          </w:tcPr>
          <w:p>
            <w:pPr>
              <w:widowControl/>
              <w:spacing w:after="0" w:line="276" w:lineRule="auto"/>
              <w:jc w:val="left"/>
              <w:rPr>
                <w:sz w:val="18"/>
                <w:szCs w:val="18"/>
              </w:rPr>
            </w:pPr>
            <w:r>
              <w:rPr>
                <w:sz w:val="18"/>
                <w:szCs w:val="20"/>
              </w:rPr>
              <w:t xml:space="preserve">Tipo de Referência aceita o mesmo código duas vezes</w:t>
            </w:r>
          </w:p>
        </w:tc>
        <w:tc>
          <w:tcPr>
            <w:tcW w:w="2399" w:type="dxa"/>
          </w:tcPr>
          <w:p>
            <w:pPr>
              <w:widowControl/>
              <w:spacing w:after="0" w:line="276" w:lineRule="auto"/>
              <w:jc w:val="left"/>
              <w:rPr>
                <w:sz w:val="18"/>
                <w:szCs w:val="18"/>
              </w:rPr>
            </w:pPr>
            <w:r>
              <w:rPr>
                <w:sz w:val="18"/>
                <w:szCs w:val="20"/>
              </w:rPr>
              <w:t xml:space="preserve">RDC 658/2022, art. 124 (identificação inequívoca)</w:t>
            </w:r>
          </w:p>
        </w:tc>
      </w:tr>
      <w:tr>
        <w:trPr>
          <w:cantSplit/>
        </w:trPr>
        <w:tc>
          <w:tcPr>
            <w:tcW w:w="1363" w:type="dxa"/>
          </w:tcPr>
          <w:p>
            <w:pPr>
              <w:widowControl/>
              <w:spacing w:after="0" w:line="276" w:lineRule="auto"/>
              <w:jc w:val="left"/>
              <w:rPr>
                <w:sz w:val="18"/>
                <w:szCs w:val="18"/>
              </w:rPr>
            </w:pPr>
            <w:r>
              <w:rPr>
                <w:sz w:val="18"/>
                <w:szCs w:val="20"/>
              </w:rPr>
              <w:t xml:space="preserve">DV-EST-107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DV-EST-108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A troca dos itens de um Centro de Custo não entra no Log</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DV-EST-109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de Reanálise</w:t>
            </w:r>
          </w:p>
        </w:tc>
        <w:tc>
          <w:tcPr>
            <w:tcW w:w="2539"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r>
        <w:trPr>
          <w:cantSplit/>
        </w:trPr>
        <w:tc>
          <w:tcPr>
            <w:tcW w:w="1363" w:type="dxa"/>
          </w:tcPr>
          <w:p>
            <w:pPr>
              <w:widowControl/>
              <w:spacing w:after="0" w:line="276" w:lineRule="auto"/>
              <w:jc w:val="left"/>
              <w:rPr>
                <w:sz w:val="18"/>
                <w:szCs w:val="18"/>
              </w:rPr>
            </w:pPr>
            <w:r>
              <w:rPr>
                <w:sz w:val="18"/>
                <w:szCs w:val="20"/>
              </w:rPr>
              <w:t xml:space="preserve">DV-EST-110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2399"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r>
        <w:trPr>
          <w:cantSplit/>
        </w:trPr>
        <w:tc>
          <w:tcPr>
            <w:tcW w:w="1363" w:type="dxa"/>
          </w:tcPr>
          <w:p>
            <w:pPr>
              <w:widowControl/>
              <w:spacing w:after="0" w:line="276" w:lineRule="auto"/>
              <w:jc w:val="left"/>
              <w:rPr>
                <w:sz w:val="18"/>
                <w:szCs w:val="18"/>
              </w:rPr>
            </w:pPr>
            <w:r>
              <w:rPr>
                <w:sz w:val="18"/>
                <w:szCs w:val="20"/>
              </w:rPr>
              <w:t xml:space="preserve">DV-EST-111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DV-EST-112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2539"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2399"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r>
        <w:trPr>
          <w:cantSplit/>
        </w:trPr>
        <w:tc>
          <w:tcPr>
            <w:tcW w:w="1363" w:type="dxa"/>
          </w:tcPr>
          <w:p>
            <w:pPr>
              <w:widowControl/>
              <w:spacing w:after="0" w:line="276" w:lineRule="auto"/>
              <w:jc w:val="left"/>
              <w:rPr>
                <w:sz w:val="18"/>
                <w:szCs w:val="18"/>
              </w:rPr>
            </w:pPr>
            <w:r>
              <w:rPr>
                <w:sz w:val="18"/>
                <w:szCs w:val="20"/>
              </w:rPr>
              <w:t xml:space="preserve">DV-EST-113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Almoxarifado e SJB (e Item)</w:t>
            </w:r>
          </w:p>
        </w:tc>
        <w:tc>
          <w:tcPr>
            <w:tcW w:w="2539"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2399" w:type="dxa"/>
          </w:tcPr>
          <w:p>
            <w:pPr>
              <w:widowControl/>
              <w:spacing w:after="0" w:line="276" w:lineRule="auto"/>
              <w:jc w:val="left"/>
              <w:rPr>
                <w:sz w:val="18"/>
                <w:szCs w:val="18"/>
              </w:rPr>
            </w:pPr>
            <w:r>
              <w:rPr>
                <w:sz w:val="18"/>
                <w:szCs w:val="20"/>
              </w:rPr>
              <w:t xml:space="preserve">RDC 658/2022, arts. 124 e 125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DV-EST-114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 (e Movimentação de Material, NMM)</w:t>
            </w:r>
          </w:p>
        </w:tc>
        <w:tc>
          <w:tcPr>
            <w:tcW w:w="2539"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2399" w:type="dxa"/>
          </w:tcPr>
          <w:p>
            <w:pPr>
              <w:widowControl/>
              <w:spacing w:after="0" w:line="276" w:lineRule="auto"/>
              <w:jc w:val="left"/>
              <w:rPr>
                <w:sz w:val="18"/>
                <w:szCs w:val="18"/>
              </w:rPr>
            </w:pPr>
            <w:r>
              <w:rPr>
                <w:sz w:val="18"/>
                <w:szCs w:val="20"/>
              </w:rPr>
              <w:t xml:space="preserve">Guia 33/2020 (rastreabilidade do código do item)</w:t>
            </w:r>
          </w:p>
        </w:tc>
      </w:tr>
      <w:tr>
        <w:trPr>
          <w:cantSplit/>
        </w:trPr>
        <w:tc>
          <w:tcPr>
            <w:tcW w:w="1363" w:type="dxa"/>
          </w:tcPr>
          <w:p>
            <w:pPr>
              <w:widowControl/>
              <w:spacing w:after="0" w:line="276" w:lineRule="auto"/>
              <w:jc w:val="left"/>
              <w:rPr>
                <w:sz w:val="18"/>
                <w:szCs w:val="18"/>
              </w:rPr>
            </w:pPr>
            <w:r>
              <w:rPr>
                <w:sz w:val="18"/>
                <w:szCs w:val="20"/>
              </w:rPr>
              <w:t xml:space="preserve">DV-EST-115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Unidade de Medida (e Item)</w:t>
            </w:r>
          </w:p>
        </w:tc>
        <w:tc>
          <w:tcPr>
            <w:tcW w:w="2539"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2399" w:type="dxa"/>
          </w:tcPr>
          <w:p>
            <w:pPr>
              <w:widowControl/>
              <w:spacing w:after="0" w:line="276" w:lineRule="auto"/>
              <w:jc w:val="left"/>
              <w:rPr>
                <w:sz w:val="18"/>
                <w:szCs w:val="18"/>
              </w:rPr>
            </w:pPr>
            <w:r>
              <w:rPr>
                <w:sz w:val="18"/>
                <w:szCs w:val="20"/>
              </w:rPr>
              <w:t xml:space="preserve">RDC 658/2022, arts. 124 e 125 (identificação e quantidades do material)</w:t>
            </w:r>
          </w:p>
        </w:tc>
      </w:tr>
      <w:tr>
        <w:trPr>
          <w:cantSplit/>
        </w:trPr>
        <w:tc>
          <w:tcPr>
            <w:tcW w:w="1363" w:type="dxa"/>
          </w:tcPr>
          <w:p>
            <w:pPr>
              <w:widowControl/>
              <w:spacing w:after="0" w:line="276" w:lineRule="auto"/>
              <w:jc w:val="left"/>
              <w:rPr>
                <w:sz w:val="18"/>
                <w:szCs w:val="18"/>
              </w:rPr>
            </w:pPr>
            <w:r>
              <w:rPr>
                <w:sz w:val="18"/>
                <w:szCs w:val="20"/>
              </w:rPr>
              <w:t xml:space="preserve">DV-EST-116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Trocar o grupo de um subgrupo que tem itens é aceito, sem aviso</w:t>
            </w:r>
          </w:p>
        </w:tc>
        <w:tc>
          <w:tcPr>
            <w:tcW w:w="2399" w:type="dxa"/>
          </w:tcPr>
          <w:p>
            <w:pPr>
              <w:widowControl/>
              <w:spacing w:after="0" w:line="276" w:lineRule="auto"/>
              <w:jc w:val="left"/>
              <w:rPr>
                <w:sz w:val="18"/>
                <w:szCs w:val="18"/>
              </w:rPr>
            </w:pPr>
            <w:r>
              <w:rPr>
                <w:sz w:val="18"/>
                <w:szCs w:val="20"/>
              </w:rPr>
              <w:t xml:space="preserve">RDC 658/2022, arts. 124 e 141 (classificação e análise do material)</w:t>
            </w:r>
          </w:p>
        </w:tc>
      </w:tr>
      <w:tr>
        <w:trPr>
          <w:cantSplit/>
        </w:trPr>
        <w:tc>
          <w:tcPr>
            <w:tcW w:w="1363" w:type="dxa"/>
          </w:tcPr>
          <w:p>
            <w:pPr>
              <w:widowControl/>
              <w:spacing w:after="0" w:line="276" w:lineRule="auto"/>
              <w:jc w:val="left"/>
              <w:rPr>
                <w:sz w:val="18"/>
                <w:szCs w:val="18"/>
              </w:rPr>
            </w:pPr>
            <w:r>
              <w:rPr>
                <w:sz w:val="18"/>
                <w:szCs w:val="20"/>
              </w:rPr>
              <w:t xml:space="preserve">DV-EST-117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Local de Armazenagem (e Movimentação de Material)</w:t>
            </w:r>
          </w:p>
        </w:tc>
        <w:tc>
          <w:tcPr>
            <w:tcW w:w="2539"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2399"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r>
        <w:trPr>
          <w:cantSplit/>
        </w:trPr>
        <w:tc>
          <w:tcPr>
            <w:tcW w:w="1363" w:type="dxa"/>
          </w:tcPr>
          <w:p>
            <w:pPr>
              <w:widowControl/>
              <w:spacing w:after="0" w:line="276" w:lineRule="auto"/>
              <w:jc w:val="left"/>
              <w:rPr>
                <w:sz w:val="18"/>
                <w:szCs w:val="18"/>
              </w:rPr>
            </w:pPr>
            <w:r>
              <w:rPr>
                <w:sz w:val="18"/>
                <w:szCs w:val="20"/>
              </w:rPr>
              <w:t xml:space="preserve">DV-EST-118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o estoque mínimo digitado como 0,5 é gravado como 5</w:t>
            </w:r>
          </w:p>
        </w:tc>
        <w:tc>
          <w:tcPr>
            <w:tcW w:w="2399" w:type="dxa"/>
          </w:tcPr>
          <w:p>
            <w:pPr>
              <w:widowControl/>
              <w:spacing w:after="0" w:line="276" w:lineRule="auto"/>
              <w:jc w:val="left"/>
              <w:rPr>
                <w:sz w:val="18"/>
                <w:szCs w:val="18"/>
              </w:rPr>
            </w:pPr>
            <w:r>
              <w:rPr>
                <w:sz w:val="18"/>
                <w:szCs w:val="20"/>
              </w:rPr>
              <w:t xml:space="preserve">Guia 33/2020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DV-EST-120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Kits › Parâmetros de Configuração (Kit)</w:t>
            </w:r>
          </w:p>
        </w:tc>
        <w:tc>
          <w:tcPr>
            <w:tcW w:w="2539"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2399"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r>
        <w:trPr>
          <w:cantSplit/>
        </w:trPr>
        <w:tc>
          <w:tcPr>
            <w:tcW w:w="1363" w:type="dxa"/>
          </w:tcPr>
          <w:p>
            <w:pPr>
              <w:widowControl/>
              <w:spacing w:after="0" w:line="276" w:lineRule="auto"/>
              <w:jc w:val="left"/>
              <w:rPr>
                <w:sz w:val="18"/>
                <w:szCs w:val="18"/>
              </w:rPr>
            </w:pPr>
            <w:r>
              <w:rPr>
                <w:sz w:val="18"/>
                <w:szCs w:val="20"/>
              </w:rPr>
              <w:t xml:space="preserve">DV-EST-121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 Listagem de Lotes (Kits)</w:t>
            </w:r>
          </w:p>
        </w:tc>
        <w:tc>
          <w:tcPr>
            <w:tcW w:w="2539"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2399" w:type="dxa"/>
          </w:tcPr>
          <w:p>
            <w:pPr>
              <w:widowControl/>
              <w:spacing w:after="0" w:line="276" w:lineRule="auto"/>
              <w:jc w:val="left"/>
              <w:rPr>
                <w:sz w:val="18"/>
                <w:szCs w:val="18"/>
              </w:rPr>
            </w:pPr>
            <w:r>
              <w:rPr>
                <w:sz w:val="18"/>
                <w:szCs w:val="20"/>
              </w:rPr>
              <w:t xml:space="preserve">RDC 658/2022, arts. 346 e 347 (rastrear em que cliente está cada lote).</w:t>
            </w:r>
          </w:p>
        </w:tc>
      </w:tr>
      <w:tr>
        <w:trPr>
          <w:cantSplit/>
        </w:trPr>
        <w:tc>
          <w:tcPr>
            <w:tcW w:w="1363" w:type="dxa"/>
          </w:tcPr>
          <w:p>
            <w:pPr>
              <w:widowControl/>
              <w:spacing w:after="0" w:line="276" w:lineRule="auto"/>
              <w:jc w:val="left"/>
              <w:rPr>
                <w:sz w:val="18"/>
                <w:szCs w:val="18"/>
              </w:rPr>
            </w:pPr>
            <w:r>
              <w:rPr>
                <w:sz w:val="18"/>
                <w:szCs w:val="20"/>
              </w:rPr>
              <w:t xml:space="preserve">DV-EST-122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2539"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2399"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r>
        <w:trPr>
          <w:cantSplit/>
        </w:trPr>
        <w:tc>
          <w:tcPr>
            <w:tcW w:w="1363" w:type="dxa"/>
          </w:tcPr>
          <w:p>
            <w:pPr>
              <w:widowControl/>
              <w:spacing w:after="0" w:line="276" w:lineRule="auto"/>
              <w:jc w:val="left"/>
              <w:rPr>
                <w:sz w:val="18"/>
                <w:szCs w:val="18"/>
              </w:rPr>
            </w:pPr>
            <w:r>
              <w:rPr>
                <w:sz w:val="18"/>
                <w:szCs w:val="20"/>
              </w:rPr>
              <w:t xml:space="preserve">DV-EST-123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w:t>
            </w:r>
          </w:p>
        </w:tc>
        <w:tc>
          <w:tcPr>
            <w:tcW w:w="2539"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2399"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 (lista)</w:t>
            </w:r>
          </w:p>
        </w:tc>
        <w:tc>
          <w:tcPr>
            <w:tcW w:w="2539"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2399"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w:t>
            </w:r>
          </w:p>
        </w:tc>
        <w:tc>
          <w:tcPr>
            <w:tcW w:w="2539"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2399" w:type="dxa"/>
          </w:tcPr>
          <w:p>
            <w:pPr>
              <w:widowControl/>
              <w:spacing w:after="0" w:line="276" w:lineRule="auto"/>
              <w:jc w:val="left"/>
              <w:rPr>
                <w:sz w:val="18"/>
                <w:szCs w:val="18"/>
              </w:rPr>
            </w:pPr>
            <w:r>
              <w:rPr>
                <w:sz w:val="18"/>
                <w:szCs w:val="20"/>
              </w:rPr>
              <w:t xml:space="preserve">RDC 658/2022, art. 125 (motivo da alteração registrado).</w:t>
            </w:r>
          </w:p>
        </w:tc>
      </w:tr>
      <w:tr>
        <w:trPr>
          <w:cantSplit/>
        </w:trPr>
        <w:tc>
          <w:tcPr>
            <w:tcW w:w="1363" w:type="dxa"/>
          </w:tcPr>
          <w:p>
            <w:pPr>
              <w:widowControl/>
              <w:spacing w:after="0" w:line="276" w:lineRule="auto"/>
              <w:jc w:val="left"/>
              <w:rPr>
                <w:sz w:val="18"/>
                <w:szCs w:val="18"/>
              </w:rPr>
            </w:pPr>
            <w:r>
              <w:rPr>
                <w:sz w:val="18"/>
                <w:szCs w:val="20"/>
              </w:rPr>
              <w:t xml:space="preserve">DV-EST-126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2539"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2399" w:type="dxa"/>
          </w:tcPr>
          <w:p>
            <w:pPr>
              <w:widowControl/>
              <w:spacing w:after="0" w:line="276" w:lineRule="auto"/>
              <w:jc w:val="left"/>
              <w:rPr>
                <w:sz w:val="18"/>
                <w:szCs w:val="18"/>
              </w:rPr>
            </w:pPr>
            <w:r>
              <w:rPr>
                <w:sz w:val="18"/>
                <w:szCs w:val="20"/>
              </w:rPr>
              <w:t xml:space="preserve">Guia 33/2020 (mensagem clara ao usuário).</w:t>
            </w:r>
          </w:p>
        </w:tc>
      </w:tr>
      <w:tr>
        <w:trPr>
          <w:cantSplit/>
        </w:trPr>
        <w:tc>
          <w:tcPr>
            <w:tcW w:w="1363" w:type="dxa"/>
          </w:tcPr>
          <w:p>
            <w:pPr>
              <w:widowControl/>
              <w:spacing w:after="0" w:line="276" w:lineRule="auto"/>
              <w:jc w:val="left"/>
              <w:rPr>
                <w:sz w:val="18"/>
                <w:szCs w:val="18"/>
              </w:rPr>
            </w:pPr>
            <w:r>
              <w:rPr>
                <w:sz w:val="18"/>
                <w:szCs w:val="20"/>
              </w:rPr>
              <w:t xml:space="preserve">DV-EST-127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de Endereços (RM24)</w:t>
            </w:r>
          </w:p>
        </w:tc>
        <w:tc>
          <w:tcPr>
            <w:tcW w:w="2539"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2399" w:type="dxa"/>
          </w:tcPr>
          <w:p>
            <w:pPr>
              <w:widowControl/>
              <w:spacing w:after="0" w:line="276" w:lineRule="auto"/>
              <w:jc w:val="left"/>
              <w:rPr>
                <w:sz w:val="18"/>
                <w:szCs w:val="18"/>
              </w:rPr>
            </w:pPr>
            <w:r>
              <w:rPr>
                <w:sz w:val="18"/>
                <w:szCs w:val="20"/>
              </w:rPr>
              <w:t xml:space="preserve">RDC 658/2022, art. 124; Guia 33/2020 (integridade da informação).</w:t>
            </w:r>
          </w:p>
        </w:tc>
      </w:tr>
      <w:tr>
        <w:trPr>
          <w:cantSplit/>
        </w:trPr>
        <w:tc>
          <w:tcPr>
            <w:tcW w:w="1363" w:type="dxa"/>
          </w:tcPr>
          <w:p>
            <w:pPr>
              <w:widowControl/>
              <w:spacing w:after="0" w:line="276" w:lineRule="auto"/>
              <w:jc w:val="left"/>
              <w:rPr>
                <w:sz w:val="18"/>
                <w:szCs w:val="18"/>
              </w:rPr>
            </w:pPr>
            <w:r>
              <w:rPr>
                <w:sz w:val="18"/>
                <w:szCs w:val="20"/>
              </w:rPr>
              <w:t xml:space="preserve">DV-EST-128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Relatório de Movimentação de Material (RC08)</w:t>
            </w:r>
          </w:p>
        </w:tc>
        <w:tc>
          <w:tcPr>
            <w:tcW w:w="2539"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2399" w:type="dxa"/>
          </w:tcPr>
          <w:p>
            <w:pPr>
              <w:widowControl/>
              <w:spacing w:after="0" w:line="276" w:lineRule="auto"/>
              <w:jc w:val="left"/>
              <w:rPr>
                <w:sz w:val="18"/>
                <w:szCs w:val="18"/>
              </w:rPr>
            </w:pPr>
            <w:r>
              <w:rPr>
                <w:sz w:val="18"/>
                <w:szCs w:val="20"/>
              </w:rPr>
              <w:t xml:space="preserve">RDC 658/2022, art. 160 (reconciliação das quantidades e valores); Guia 33/2020.</w:t>
            </w:r>
          </w:p>
        </w:tc>
      </w:tr>
      <w:tr>
        <w:trPr>
          <w:cantSplit/>
        </w:trPr>
        <w:tc>
          <w:tcPr>
            <w:tcW w:w="1363" w:type="dxa"/>
          </w:tcPr>
          <w:p>
            <w:pPr>
              <w:widowControl/>
              <w:spacing w:after="0" w:line="276" w:lineRule="auto"/>
              <w:jc w:val="left"/>
              <w:rPr>
                <w:sz w:val="18"/>
                <w:szCs w:val="18"/>
              </w:rPr>
            </w:pPr>
            <w:r>
              <w:rPr>
                <w:sz w:val="18"/>
                <w:szCs w:val="20"/>
              </w:rPr>
              <w:t xml:space="preserve">DV-EST-129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2539"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2399"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r>
        <w:trPr>
          <w:cantSplit/>
        </w:trPr>
        <w:tc>
          <w:tcPr>
            <w:tcW w:w="1363" w:type="dxa"/>
          </w:tcPr>
          <w:p>
            <w:pPr>
              <w:widowControl/>
              <w:spacing w:after="0" w:line="276" w:lineRule="auto"/>
              <w:jc w:val="left"/>
              <w:rPr>
                <w:sz w:val="18"/>
                <w:szCs w:val="18"/>
              </w:rPr>
            </w:pPr>
            <w:r>
              <w:rPr>
                <w:sz w:val="18"/>
                <w:szCs w:val="20"/>
              </w:rPr>
              <w:t xml:space="preserve">DV-EST-130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Inventário do Mês</w:t>
            </w:r>
          </w:p>
        </w:tc>
        <w:tc>
          <w:tcPr>
            <w:tcW w:w="2539"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2399" w:type="dxa"/>
          </w:tcPr>
          <w:p>
            <w:pPr>
              <w:widowControl/>
              <w:spacing w:after="0" w:line="276" w:lineRule="auto"/>
              <w:jc w:val="left"/>
              <w:rPr>
                <w:sz w:val="18"/>
                <w:szCs w:val="18"/>
              </w:rPr>
            </w:pPr>
            <w:r>
              <w:rPr>
                <w:sz w:val="18"/>
                <w:szCs w:val="20"/>
              </w:rPr>
              <w:t xml:space="preserve">RDC 658/2022, art. 160 (reconciliação do estoque); Guia 33/2020.</w:t>
            </w:r>
          </w:p>
        </w:tc>
      </w:tr>
      <w:tr>
        <w:trPr>
          <w:cantSplit/>
        </w:trPr>
        <w:tc>
          <w:tcPr>
            <w:tcW w:w="1363" w:type="dxa"/>
          </w:tcPr>
          <w:p>
            <w:pPr>
              <w:widowControl/>
              <w:spacing w:after="0" w:line="276" w:lineRule="auto"/>
              <w:jc w:val="left"/>
              <w:rPr>
                <w:sz w:val="18"/>
                <w:szCs w:val="18"/>
              </w:rPr>
            </w:pPr>
            <w:r>
              <w:rPr>
                <w:sz w:val="18"/>
                <w:szCs w:val="20"/>
              </w:rPr>
              <w:t xml:space="preserve">DV-EST-131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Mapa de Movimentação de Material</w:t>
            </w:r>
          </w:p>
        </w:tc>
        <w:tc>
          <w:tcPr>
            <w:tcW w:w="2539"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2399" w:type="dxa"/>
          </w:tcPr>
          <w:p>
            <w:pPr>
              <w:widowControl/>
              <w:spacing w:after="0" w:line="276" w:lineRule="auto"/>
              <w:jc w:val="left"/>
              <w:rPr>
                <w:sz w:val="18"/>
                <w:szCs w:val="18"/>
              </w:rPr>
            </w:pPr>
            <w:r>
              <w:rPr>
                <w:sz w:val="18"/>
                <w:szCs w:val="20"/>
              </w:rPr>
              <w:t xml:space="preserve">RDC 658/2022, art. 160; Guia 33/2020.</w:t>
            </w:r>
          </w:p>
        </w:tc>
      </w:tr>
      <w:tr>
        <w:trPr>
          <w:cantSplit/>
        </w:trPr>
        <w:tc>
          <w:tcPr>
            <w:tcW w:w="1363" w:type="dxa"/>
          </w:tcPr>
          <w:p>
            <w:pPr>
              <w:widowControl/>
              <w:spacing w:after="0" w:line="276" w:lineRule="auto"/>
              <w:jc w:val="left"/>
              <w:rPr>
                <w:sz w:val="18"/>
                <w:szCs w:val="18"/>
              </w:rPr>
            </w:pPr>
            <w:r>
              <w:rPr>
                <w:sz w:val="18"/>
                <w:szCs w:val="20"/>
              </w:rPr>
              <w:t xml:space="preserve">DV-EST-132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Material Reservado (RM10)</w:t>
            </w:r>
          </w:p>
        </w:tc>
        <w:tc>
          <w:tcPr>
            <w:tcW w:w="2539"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2399" w:type="dxa"/>
          </w:tcPr>
          <w:p>
            <w:pPr>
              <w:widowControl/>
              <w:spacing w:after="0" w:line="276" w:lineRule="auto"/>
              <w:jc w:val="left"/>
              <w:rPr>
                <w:sz w:val="18"/>
                <w:szCs w:val="18"/>
              </w:rPr>
            </w:pPr>
            <w:r>
              <w:rPr>
                <w:sz w:val="18"/>
                <w:szCs w:val="20"/>
              </w:rPr>
              <w:t xml:space="preserve">RDC 658/2022, art. 160 (reserva e saldo permitem reconciliar).</w:t>
            </w:r>
          </w:p>
        </w:tc>
      </w:tr>
      <w:tr>
        <w:trPr>
          <w:cantSplit/>
        </w:trPr>
        <w:tc>
          <w:tcPr>
            <w:tcW w:w="1363" w:type="dxa"/>
          </w:tcPr>
          <w:p>
            <w:pPr>
              <w:widowControl/>
              <w:spacing w:after="0" w:line="276" w:lineRule="auto"/>
              <w:jc w:val="left"/>
              <w:rPr>
                <w:sz w:val="18"/>
                <w:szCs w:val="18"/>
              </w:rPr>
            </w:pPr>
            <w:r>
              <w:rPr>
                <w:sz w:val="18"/>
                <w:szCs w:val="20"/>
              </w:rPr>
              <w:t xml:space="preserve">DV-EST-133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Relação de Lotes - Reanálise</w:t>
            </w:r>
          </w:p>
        </w:tc>
        <w:tc>
          <w:tcPr>
            <w:tcW w:w="2539"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2399" w:type="dxa"/>
          </w:tcPr>
          <w:p>
            <w:pPr>
              <w:widowControl/>
              <w:spacing w:after="0" w:line="276" w:lineRule="auto"/>
              <w:jc w:val="left"/>
              <w:rPr>
                <w:sz w:val="18"/>
                <w:szCs w:val="18"/>
              </w:rPr>
            </w:pPr>
            <w:r>
              <w:rPr>
                <w:sz w:val="18"/>
                <w:szCs w:val="20"/>
              </w:rPr>
              <w:t xml:space="preserve">RDC 658/2022, art. 189 (material vencido não pode ser usado).</w:t>
            </w:r>
          </w:p>
        </w:tc>
      </w:tr>
      <w:tr>
        <w:trPr>
          <w:cantSplit/>
        </w:trPr>
        <w:tc>
          <w:tcPr>
            <w:tcW w:w="1363" w:type="dxa"/>
          </w:tcPr>
          <w:p>
            <w:pPr>
              <w:widowControl/>
              <w:spacing w:after="0" w:line="276" w:lineRule="auto"/>
              <w:jc w:val="left"/>
              <w:rPr>
                <w:sz w:val="18"/>
                <w:szCs w:val="18"/>
              </w:rPr>
            </w:pPr>
            <w:r>
              <w:rPr>
                <w:sz w:val="18"/>
                <w:szCs w:val="20"/>
              </w:rPr>
              <w:t xml:space="preserve">DV-EST-134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Gestão Analítica › Análise de Estoque</w:t>
            </w:r>
          </w:p>
        </w:tc>
        <w:tc>
          <w:tcPr>
            <w:tcW w:w="2539"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2399" w:type="dxa"/>
          </w:tcPr>
          <w:p>
            <w:pPr>
              <w:widowControl/>
              <w:spacing w:after="0" w:line="276" w:lineRule="auto"/>
              <w:jc w:val="left"/>
              <w:rPr>
                <w:sz w:val="18"/>
                <w:szCs w:val="18"/>
              </w:rPr>
            </w:pPr>
            <w:r>
              <w:rPr>
                <w:sz w:val="18"/>
                <w:szCs w:val="20"/>
              </w:rPr>
              <w:t xml:space="preserve">Guia 33/2020 (cálculo validado); boa prática de reposição.</w:t>
            </w:r>
          </w:p>
        </w:tc>
      </w:tr>
      <w:tr>
        <w:trPr>
          <w:cantSplit/>
        </w:trPr>
        <w:tc>
          <w:tcPr>
            <w:tcW w:w="1363" w:type="dxa"/>
          </w:tcPr>
          <w:p>
            <w:pPr>
              <w:widowControl/>
              <w:spacing w:after="0" w:line="276" w:lineRule="auto"/>
              <w:jc w:val="left"/>
              <w:rPr>
                <w:sz w:val="18"/>
                <w:szCs w:val="18"/>
              </w:rPr>
            </w:pPr>
            <w:r>
              <w:rPr>
                <w:sz w:val="18"/>
                <w:szCs w:val="20"/>
              </w:rPr>
              <w:t xml:space="preserve">DV-EST-135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Gestão Analítica › Análise de Estoque (lista)</w:t>
            </w:r>
          </w:p>
        </w:tc>
        <w:tc>
          <w:tcPr>
            <w:tcW w:w="2539"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2399" w:type="dxa"/>
          </w:tcPr>
          <w:p>
            <w:pPr>
              <w:widowControl/>
              <w:spacing w:after="0" w:line="276" w:lineRule="auto"/>
              <w:jc w:val="left"/>
              <w:rPr>
                <w:sz w:val="18"/>
                <w:szCs w:val="18"/>
              </w:rPr>
            </w:pPr>
            <w:r>
              <w:rPr>
                <w:sz w:val="18"/>
                <w:szCs w:val="20"/>
              </w:rPr>
              <w:t xml:space="preserve">Guia 33/2020 (consulta fiel).</w:t>
            </w:r>
          </w:p>
        </w:tc>
      </w:tr>
      <w:tr>
        <w:trPr>
          <w:cantSplit/>
        </w:trPr>
        <w:tc>
          <w:tcPr>
            <w:tcW w:w="1363" w:type="dxa"/>
          </w:tcPr>
          <w:p>
            <w:pPr>
              <w:widowControl/>
              <w:spacing w:after="0" w:line="276" w:lineRule="auto"/>
              <w:jc w:val="left"/>
              <w:rPr>
                <w:sz w:val="18"/>
                <w:szCs w:val="18"/>
              </w:rPr>
            </w:pPr>
            <w:r>
              <w:rPr>
                <w:sz w:val="18"/>
                <w:szCs w:val="20"/>
              </w:rPr>
              <w:t xml:space="preserve">DV-EST-136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Inventário › Apuração e Justificativa</w:t>
            </w:r>
          </w:p>
        </w:tc>
        <w:tc>
          <w:tcPr>
            <w:tcW w:w="2539"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2399"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DV-EST-137</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Justificativa e Ver Log</w:t>
            </w:r>
          </w:p>
        </w:tc>
        <w:tc>
          <w:tcPr>
            <w:tcW w:w="2539"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DV-EST-138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Contagem</w:t>
            </w:r>
          </w:p>
        </w:tc>
        <w:tc>
          <w:tcPr>
            <w:tcW w:w="2539"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2399" w:type="dxa"/>
          </w:tcPr>
          <w:p>
            <w:pPr>
              <w:widowControl/>
              <w:spacing w:after="0" w:line="276" w:lineRule="auto"/>
              <w:jc w:val="left"/>
              <w:rPr>
                <w:sz w:val="18"/>
                <w:szCs w:val="18"/>
              </w:rPr>
            </w:pPr>
            <w:r>
              <w:rPr>
                <w:sz w:val="18"/>
                <w:szCs w:val="20"/>
              </w:rPr>
              <w:t xml:space="preserve">Boa prática de conferência de contagem.</w:t>
            </w:r>
          </w:p>
        </w:tc>
      </w:tr>
      <w:tr>
        <w:trPr>
          <w:cantSplit/>
        </w:trPr>
        <w:tc>
          <w:tcPr>
            <w:tcW w:w="1363" w:type="dxa"/>
          </w:tcPr>
          <w:p>
            <w:pPr>
              <w:widowControl/>
              <w:spacing w:after="0" w:line="276" w:lineRule="auto"/>
              <w:jc w:val="left"/>
              <w:rPr>
                <w:sz w:val="18"/>
                <w:szCs w:val="18"/>
              </w:rPr>
            </w:pPr>
            <w:r>
              <w:rPr>
                <w:sz w:val="18"/>
                <w:szCs w:val="20"/>
              </w:rPr>
              <w:t xml:space="preserve">DV-EST-139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Inventário › Justificativa</w:t>
            </w:r>
          </w:p>
        </w:tc>
        <w:tc>
          <w:tcPr>
            <w:tcW w:w="2539"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2399" w:type="dxa"/>
          </w:tcPr>
          <w:p>
            <w:pPr>
              <w:widowControl/>
              <w:spacing w:after="0" w:line="276" w:lineRule="auto"/>
              <w:jc w:val="left"/>
              <w:rPr>
                <w:sz w:val="18"/>
                <w:szCs w:val="18"/>
              </w:rPr>
            </w:pPr>
            <w:r>
              <w:rPr>
                <w:sz w:val="18"/>
                <w:szCs w:val="20"/>
              </w:rPr>
              <w:t xml:space="preserve">RDC 658/2022, art. 125 (justificar exige ver a diferença); Guia 33/2020.</w:t>
            </w:r>
          </w:p>
        </w:tc>
      </w:tr>
      <w:tr>
        <w:trPr>
          <w:cantSplit/>
        </w:trPr>
        <w:tc>
          <w:tcPr>
            <w:tcW w:w="1363" w:type="dxa"/>
          </w:tcPr>
          <w:p>
            <w:pPr>
              <w:widowControl/>
              <w:spacing w:after="0" w:line="276" w:lineRule="auto"/>
              <w:jc w:val="left"/>
              <w:rPr>
                <w:sz w:val="18"/>
                <w:szCs w:val="18"/>
              </w:rPr>
            </w:pPr>
            <w:r>
              <w:rPr>
                <w:sz w:val="18"/>
                <w:szCs w:val="20"/>
              </w:rPr>
              <w:t xml:space="preserve">DV-EST-140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RC07, RC08, RM03 e RM14</w:t>
            </w:r>
          </w:p>
        </w:tc>
        <w:tc>
          <w:tcPr>
            <w:tcW w:w="2539"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2399"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r>
        <w:trPr>
          <w:cantSplit/>
        </w:trPr>
        <w:tc>
          <w:tcPr>
            <w:tcW w:w="1363" w:type="dxa"/>
          </w:tcPr>
          <w:p>
            <w:pPr>
              <w:widowControl/>
              <w:spacing w:after="0" w:line="276" w:lineRule="auto"/>
              <w:jc w:val="left"/>
              <w:rPr>
                <w:sz w:val="18"/>
                <w:szCs w:val="18"/>
              </w:rPr>
            </w:pPr>
            <w:r>
              <w:rPr>
                <w:sz w:val="18"/>
                <w:szCs w:val="20"/>
              </w:rPr>
              <w:t xml:space="preserve">DV-EST-160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2399"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r>
        <w:trPr>
          <w:cantSplit/>
        </w:trPr>
        <w:tc>
          <w:tcPr>
            <w:tcW w:w="1363" w:type="dxa"/>
          </w:tcPr>
          <w:p>
            <w:pPr>
              <w:widowControl/>
              <w:spacing w:after="0" w:line="276" w:lineRule="auto"/>
              <w:jc w:val="left"/>
              <w:rPr>
                <w:sz w:val="18"/>
                <w:szCs w:val="18"/>
              </w:rPr>
            </w:pPr>
            <w:r>
              <w:rPr>
                <w:sz w:val="18"/>
                <w:szCs w:val="20"/>
              </w:rPr>
              <w:t xml:space="preserve">DV-EST-161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2399"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r>
        <w:trPr>
          <w:cantSplit/>
        </w:trPr>
        <w:tc>
          <w:tcPr>
            <w:tcW w:w="1363" w:type="dxa"/>
          </w:tcPr>
          <w:p>
            <w:pPr>
              <w:widowControl/>
              <w:spacing w:after="0" w:line="276" w:lineRule="auto"/>
              <w:jc w:val="left"/>
              <w:rPr>
                <w:sz w:val="18"/>
                <w:szCs w:val="18"/>
              </w:rPr>
            </w:pPr>
            <w:r>
              <w:rPr>
                <w:sz w:val="18"/>
                <w:szCs w:val="20"/>
              </w:rPr>
              <w:t xml:space="preserve">DV-EST-162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Recebimento de Material</w:t>
            </w:r>
          </w:p>
        </w:tc>
        <w:tc>
          <w:tcPr>
            <w:tcW w:w="2539"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2399" w:type="dxa"/>
          </w:tcPr>
          <w:p>
            <w:pPr>
              <w:widowControl/>
              <w:spacing w:after="0" w:line="276" w:lineRule="auto"/>
              <w:jc w:val="left"/>
              <w:rPr>
                <w:sz w:val="18"/>
                <w:szCs w:val="18"/>
              </w:rPr>
            </w:pPr>
            <w:r>
              <w:rPr>
                <w:sz w:val="18"/>
                <w:szCs w:val="20"/>
              </w:rPr>
              <w:t xml:space="preserve">RDC 658/2022, art. 125 (alteração assinada, datada e com motivo)</w:t>
            </w:r>
          </w:p>
        </w:tc>
      </w:tr>
      <w:tr>
        <w:trPr>
          <w:cantSplit/>
        </w:trPr>
        <w:tc>
          <w:tcPr>
            <w:tcW w:w="1363" w:type="dxa"/>
          </w:tcPr>
          <w:p>
            <w:pPr>
              <w:widowControl/>
              <w:spacing w:after="0" w:line="276" w:lineRule="auto"/>
              <w:jc w:val="left"/>
              <w:rPr>
                <w:sz w:val="18"/>
                <w:szCs w:val="18"/>
              </w:rPr>
            </w:pPr>
            <w:r>
              <w:rPr>
                <w:sz w:val="18"/>
                <w:szCs w:val="20"/>
              </w:rPr>
              <w:t xml:space="preserve">DV-EST-163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Aprovação de Solicitação</w:t>
            </w:r>
          </w:p>
        </w:tc>
        <w:tc>
          <w:tcPr>
            <w:tcW w:w="2539"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2399" w:type="dxa"/>
          </w:tcPr>
          <w:p>
            <w:pPr>
              <w:widowControl/>
              <w:spacing w:after="0" w:line="276" w:lineRule="auto"/>
              <w:jc w:val="left"/>
              <w:rPr>
                <w:sz w:val="18"/>
                <w:szCs w:val="18"/>
              </w:rPr>
            </w:pPr>
            <w:r>
              <w:rPr>
                <w:sz w:val="18"/>
                <w:szCs w:val="20"/>
              </w:rPr>
              <w:t xml:space="preserve">RDC 658/2022, art. 125;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DV-EST-165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Separação de Material</w:t>
            </w:r>
          </w:p>
        </w:tc>
        <w:tc>
          <w:tcPr>
            <w:tcW w:w="2539"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2539"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2399" w:type="dxa"/>
          </w:tcPr>
          <w:p>
            <w:pPr>
              <w:widowControl/>
              <w:spacing w:after="0" w:line="276" w:lineRule="auto"/>
              <w:jc w:val="left"/>
              <w:rPr>
                <w:sz w:val="18"/>
                <w:szCs w:val="18"/>
              </w:rPr>
            </w:pPr>
            <w:r>
              <w:rPr>
                <w:sz w:val="18"/>
                <w:szCs w:val="20"/>
              </w:rPr>
              <w:t xml:space="preserve">RDC 658/2022, art. 3º XV e art. 121 (material dentro da validade)</w:t>
            </w:r>
          </w:p>
        </w:tc>
      </w:tr>
      <w:tr>
        <w:trPr>
          <w:cantSplit/>
        </w:trPr>
        <w:tc>
          <w:tcPr>
            <w:tcW w:w="1363" w:type="dxa"/>
          </w:tcPr>
          <w:p>
            <w:pPr>
              <w:widowControl/>
              <w:spacing w:after="0" w:line="276" w:lineRule="auto"/>
              <w:jc w:val="left"/>
              <w:rPr>
                <w:sz w:val="18"/>
                <w:szCs w:val="18"/>
              </w:rPr>
            </w:pPr>
            <w:r>
              <w:rPr>
                <w:sz w:val="18"/>
                <w:szCs w:val="20"/>
              </w:rPr>
              <w:t xml:space="preserve">DV-EST-167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Movimentação de Material</w:t>
            </w:r>
          </w:p>
        </w:tc>
        <w:tc>
          <w:tcPr>
            <w:tcW w:w="2539"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2399" w:type="dxa"/>
          </w:tcPr>
          <w:p>
            <w:pPr>
              <w:widowControl/>
              <w:spacing w:after="0" w:line="276" w:lineRule="auto"/>
              <w:jc w:val="left"/>
              <w:rPr>
                <w:sz w:val="18"/>
                <w:szCs w:val="18"/>
              </w:rPr>
            </w:pPr>
            <w:r>
              <w:rPr>
                <w:sz w:val="18"/>
                <w:szCs w:val="20"/>
              </w:rPr>
              <w:t xml:space="preserve">RDC 658/2022, art. 159 (segregação) e art. 121</w:t>
            </w:r>
          </w:p>
        </w:tc>
      </w:tr>
      <w:tr>
        <w:trPr>
          <w:cantSplit/>
        </w:trPr>
        <w:tc>
          <w:tcPr>
            <w:tcW w:w="1363" w:type="dxa"/>
          </w:tcPr>
          <w:p>
            <w:pPr>
              <w:widowControl/>
              <w:spacing w:after="0" w:line="276" w:lineRule="auto"/>
              <w:jc w:val="left"/>
              <w:rPr>
                <w:sz w:val="18"/>
                <w:szCs w:val="18"/>
              </w:rPr>
            </w:pPr>
            <w:r>
              <w:rPr>
                <w:sz w:val="18"/>
                <w:szCs w:val="20"/>
              </w:rPr>
              <w:t xml:space="preserve">DV-EST-168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Entrada de Produção</w:t>
            </w:r>
          </w:p>
        </w:tc>
        <w:tc>
          <w:tcPr>
            <w:tcW w:w="2539"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2399"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r>
        <w:trPr>
          <w:cantSplit/>
        </w:trPr>
        <w:tc>
          <w:tcPr>
            <w:tcW w:w="1363" w:type="dxa"/>
          </w:tcPr>
          <w:p>
            <w:pPr>
              <w:widowControl/>
              <w:spacing w:after="0" w:line="276" w:lineRule="auto"/>
              <w:jc w:val="left"/>
              <w:rPr>
                <w:sz w:val="18"/>
                <w:szCs w:val="18"/>
              </w:rPr>
            </w:pPr>
            <w:r>
              <w:rPr>
                <w:sz w:val="18"/>
                <w:szCs w:val="20"/>
              </w:rPr>
              <w:t xml:space="preserve">DV-EST-169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2539"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2399" w:type="dxa"/>
          </w:tcPr>
          <w:p>
            <w:pPr>
              <w:widowControl/>
              <w:spacing w:after="0" w:line="276" w:lineRule="auto"/>
              <w:jc w:val="left"/>
              <w:rPr>
                <w:sz w:val="18"/>
                <w:szCs w:val="18"/>
              </w:rPr>
            </w:pPr>
            <w:r>
              <w:rPr>
                <w:sz w:val="18"/>
                <w:szCs w:val="20"/>
              </w:rPr>
              <w:t xml:space="preserve">RDC 658/2022, art. 124; Guia 33/2020 (integridade entre módulos)</w:t>
            </w:r>
          </w:p>
        </w:tc>
      </w:tr>
      <w:tr>
        <w:trPr>
          <w:cantSplit/>
        </w:trPr>
        <w:tc>
          <w:tcPr>
            <w:tcW w:w="1363" w:type="dxa"/>
          </w:tcPr>
          <w:p>
            <w:pPr>
              <w:widowControl/>
              <w:spacing w:after="0" w:line="276" w:lineRule="auto"/>
              <w:jc w:val="left"/>
              <w:rPr>
                <w:sz w:val="18"/>
                <w:szCs w:val="18"/>
              </w:rPr>
            </w:pPr>
            <w:r>
              <w:rPr>
                <w:sz w:val="18"/>
                <w:szCs w:val="20"/>
              </w:rPr>
              <w:t xml:space="preserve">DV-EST-170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DV-EST-171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2539"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2399"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6"/>
        <w:gridCol w:w="3710"/>
        <w:gridCol w:w="3945"/>
      </w:tblGrid>
      <w:tr>
        <w:trPr>
          <w:tblHeader/>
          <w:cantSplit/>
        </w:trPr>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6" w:type="dxa"/>
          </w:tcPr>
          <w:p>
            <w:pPr>
              <w:widowControl/>
              <w:spacing w:after="0" w:line="276" w:lineRule="auto"/>
              <w:jc w:val="left"/>
              <w:rPr>
                <w:sz w:val="18"/>
                <w:szCs w:val="18"/>
              </w:rPr>
            </w:pPr>
            <w:r>
              <w:rPr>
                <w:sz w:val="18"/>
                <w:szCs w:val="20"/>
              </w:rPr>
              <w:t xml:space="preserve">Inspeção do veículo</w:t>
            </w:r>
          </w:p>
        </w:tc>
        <w:tc>
          <w:tcPr>
            <w:tcW w:w="3710"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45"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6" w:type="dxa"/>
          </w:tcPr>
          <w:p>
            <w:pPr>
              <w:widowControl/>
              <w:spacing w:after="0" w:line="276" w:lineRule="auto"/>
              <w:jc w:val="left"/>
              <w:rPr>
                <w:sz w:val="18"/>
                <w:szCs w:val="18"/>
              </w:rPr>
            </w:pPr>
            <w:r>
              <w:rPr>
                <w:sz w:val="18"/>
                <w:szCs w:val="20"/>
              </w:rPr>
              <w:t xml:space="preserve">Nota fiscal e lote</w:t>
            </w:r>
          </w:p>
        </w:tc>
        <w:tc>
          <w:tcPr>
            <w:tcW w:w="3710" w:type="dxa"/>
          </w:tcPr>
          <w:p>
            <w:pPr>
              <w:widowControl/>
              <w:spacing w:after="0" w:line="276" w:lineRule="auto"/>
              <w:jc w:val="left"/>
              <w:rPr>
                <w:sz w:val="18"/>
                <w:szCs w:val="18"/>
              </w:rPr>
            </w:pPr>
            <w:r>
              <w:rPr>
                <w:sz w:val="18"/>
                <w:szCs w:val="20"/>
              </w:rPr>
              <w:t xml:space="preserve">Grava os dados; altera o número do lote; aceita lote vencido</w:t>
            </w:r>
          </w:p>
        </w:tc>
        <w:tc>
          <w:tcPr>
            <w:tcW w:w="3945"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6" w:type="dxa"/>
          </w:tcPr>
          <w:p>
            <w:pPr>
              <w:widowControl/>
              <w:spacing w:after="0" w:line="276" w:lineRule="auto"/>
              <w:jc w:val="left"/>
              <w:rPr>
                <w:sz w:val="18"/>
                <w:szCs w:val="18"/>
              </w:rPr>
            </w:pPr>
            <w:r>
              <w:rPr>
                <w:sz w:val="18"/>
                <w:szCs w:val="20"/>
              </w:rPr>
              <w:t xml:space="preserve">Fornecedor</w:t>
            </w:r>
          </w:p>
        </w:tc>
        <w:tc>
          <w:tcPr>
            <w:tcW w:w="3710" w:type="dxa"/>
          </w:tcPr>
          <w:p>
            <w:pPr>
              <w:widowControl/>
              <w:spacing w:after="0" w:line="276" w:lineRule="auto"/>
              <w:jc w:val="left"/>
              <w:rPr>
                <w:sz w:val="18"/>
                <w:szCs w:val="18"/>
              </w:rPr>
            </w:pPr>
            <w:r>
              <w:rPr>
                <w:sz w:val="18"/>
                <w:szCs w:val="20"/>
              </w:rPr>
              <w:t xml:space="preserve">Não verifica se o fornecedor é qualificado</w:t>
            </w:r>
          </w:p>
        </w:tc>
        <w:tc>
          <w:tcPr>
            <w:tcW w:w="3945"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6" w:type="dxa"/>
          </w:tcPr>
          <w:p>
            <w:pPr>
              <w:widowControl/>
              <w:spacing w:after="0" w:line="276" w:lineRule="auto"/>
              <w:jc w:val="left"/>
              <w:rPr>
                <w:sz w:val="18"/>
                <w:szCs w:val="18"/>
              </w:rPr>
            </w:pPr>
            <w:r>
              <w:rPr>
                <w:sz w:val="18"/>
                <w:szCs w:val="20"/>
              </w:rPr>
              <w:t xml:space="preserve">Autorização</w:t>
            </w:r>
          </w:p>
        </w:tc>
        <w:tc>
          <w:tcPr>
            <w:tcW w:w="3710" w:type="dxa"/>
          </w:tcPr>
          <w:p>
            <w:pPr>
              <w:widowControl/>
              <w:spacing w:after="0" w:line="276" w:lineRule="auto"/>
              <w:jc w:val="left"/>
              <w:rPr>
                <w:sz w:val="18"/>
                <w:szCs w:val="18"/>
              </w:rPr>
            </w:pPr>
            <w:r>
              <w:rPr>
                <w:sz w:val="18"/>
                <w:szCs w:val="20"/>
              </w:rPr>
              <w:t xml:space="preserve">Qualquer login válido autoriza, menos quem cadastrou</w:t>
            </w:r>
          </w:p>
        </w:tc>
        <w:tc>
          <w:tcPr>
            <w:tcW w:w="3945"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6" w:type="dxa"/>
          </w:tcPr>
          <w:p>
            <w:pPr>
              <w:widowControl/>
              <w:spacing w:after="0" w:line="276" w:lineRule="auto"/>
              <w:jc w:val="left"/>
              <w:rPr>
                <w:sz w:val="18"/>
                <w:szCs w:val="18"/>
              </w:rPr>
            </w:pPr>
            <w:r>
              <w:rPr>
                <w:sz w:val="18"/>
                <w:szCs w:val="20"/>
              </w:rPr>
              <w:t xml:space="preserve">Confirmação</w:t>
            </w:r>
          </w:p>
        </w:tc>
        <w:tc>
          <w:tcPr>
            <w:tcW w:w="3710"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45"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6" w:type="dxa"/>
          </w:tcPr>
          <w:p>
            <w:pPr>
              <w:widowControl/>
              <w:spacing w:after="0" w:line="276" w:lineRule="auto"/>
              <w:jc w:val="left"/>
              <w:rPr>
                <w:sz w:val="18"/>
                <w:szCs w:val="18"/>
              </w:rPr>
            </w:pPr>
            <w:r>
              <w:rPr>
                <w:sz w:val="18"/>
                <w:szCs w:val="20"/>
              </w:rPr>
              <w:t xml:space="preserve">Conferência</w:t>
            </w:r>
          </w:p>
        </w:tc>
        <w:tc>
          <w:tcPr>
            <w:tcW w:w="3710"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45"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6" w:type="dxa"/>
          </w:tcPr>
          <w:p>
            <w:pPr>
              <w:widowControl/>
              <w:spacing w:after="0" w:line="276" w:lineRule="auto"/>
              <w:jc w:val="left"/>
              <w:rPr>
                <w:sz w:val="18"/>
                <w:szCs w:val="18"/>
              </w:rPr>
            </w:pPr>
            <w:r>
              <w:rPr>
                <w:sz w:val="18"/>
                <w:szCs w:val="20"/>
              </w:rPr>
              <w:t xml:space="preserve">Endereçamento</w:t>
            </w:r>
          </w:p>
        </w:tc>
        <w:tc>
          <w:tcPr>
            <w:tcW w:w="3710" w:type="dxa"/>
          </w:tcPr>
          <w:p>
            <w:pPr>
              <w:widowControl/>
              <w:spacing w:after="0" w:line="276" w:lineRule="auto"/>
              <w:jc w:val="left"/>
              <w:rPr>
                <w:sz w:val="18"/>
                <w:szCs w:val="18"/>
              </w:rPr>
            </w:pPr>
            <w:r>
              <w:rPr>
                <w:sz w:val="18"/>
                <w:szCs w:val="20"/>
              </w:rPr>
              <w:t xml:space="preserve">Mostra sucesso sem ter gravado nada (DV-EST-016)</w:t>
            </w:r>
          </w:p>
        </w:tc>
        <w:tc>
          <w:tcPr>
            <w:tcW w:w="3945"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6" w:type="dxa"/>
          </w:tcPr>
          <w:p>
            <w:pPr>
              <w:widowControl/>
              <w:spacing w:after="0" w:line="276" w:lineRule="auto"/>
              <w:jc w:val="left"/>
              <w:rPr>
                <w:sz w:val="18"/>
                <w:szCs w:val="18"/>
              </w:rPr>
            </w:pPr>
            <w:r>
              <w:rPr>
                <w:sz w:val="18"/>
                <w:szCs w:val="20"/>
              </w:rPr>
              <w:t xml:space="preserve">Acesso às telas</w:t>
            </w:r>
          </w:p>
        </w:tc>
        <w:tc>
          <w:tcPr>
            <w:tcW w:w="3710" w:type="dxa"/>
          </w:tcPr>
          <w:p>
            <w:pPr>
              <w:widowControl/>
              <w:spacing w:after="0" w:line="276" w:lineRule="auto"/>
              <w:jc w:val="left"/>
              <w:rPr>
                <w:sz w:val="18"/>
                <w:szCs w:val="18"/>
              </w:rPr>
            </w:pPr>
            <w:r>
              <w:rPr>
                <w:sz w:val="18"/>
                <w:szCs w:val="20"/>
              </w:rPr>
              <w:t xml:space="preserve">O menu nega, mas o endereço da página abre</w:t>
            </w:r>
          </w:p>
        </w:tc>
        <w:tc>
          <w:tcPr>
            <w:tcW w:w="3945"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76" w:type="dxa"/>
          </w:tcPr>
          <w:p>
            <w:pPr>
              <w:widowControl/>
              <w:spacing w:after="0" w:line="276" w:lineRule="auto"/>
              <w:jc w:val="left"/>
              <w:rPr>
                <w:sz w:val="18"/>
                <w:szCs w:val="18"/>
              </w:rPr>
            </w:pPr>
            <w:r>
              <w:rPr>
                <w:sz w:val="18"/>
                <w:szCs w:val="20"/>
              </w:rPr>
              <w:t xml:space="preserve">Amostragem</w:t>
            </w:r>
          </w:p>
        </w:tc>
        <w:tc>
          <w:tcPr>
            <w:tcW w:w="3710"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45"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6" w:type="dxa"/>
          </w:tcPr>
          <w:p>
            <w:pPr>
              <w:widowControl/>
              <w:spacing w:after="0" w:line="276" w:lineRule="auto"/>
              <w:jc w:val="left"/>
              <w:rPr>
                <w:sz w:val="18"/>
                <w:szCs w:val="18"/>
              </w:rPr>
            </w:pPr>
            <w:r>
              <w:rPr>
                <w:sz w:val="18"/>
                <w:szCs w:val="20"/>
              </w:rPr>
              <w:t xml:space="preserve">Resultados da análise</w:t>
            </w:r>
          </w:p>
        </w:tc>
        <w:tc>
          <w:tcPr>
            <w:tcW w:w="3710"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45"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6" w:type="dxa"/>
          </w:tcPr>
          <w:p>
            <w:pPr>
              <w:widowControl/>
              <w:spacing w:after="0" w:line="276" w:lineRule="auto"/>
              <w:jc w:val="left"/>
              <w:rPr>
                <w:sz w:val="18"/>
                <w:szCs w:val="18"/>
              </w:rPr>
            </w:pPr>
            <w:r>
              <w:rPr>
                <w:sz w:val="18"/>
                <w:szCs w:val="20"/>
              </w:rPr>
              <w:t xml:space="preserve">Laudo</w:t>
            </w:r>
          </w:p>
        </w:tc>
        <w:tc>
          <w:tcPr>
            <w:tcW w:w="3710"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45"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6" w:type="dxa"/>
          </w:tcPr>
          <w:p>
            <w:pPr>
              <w:widowControl/>
              <w:spacing w:after="0" w:line="276" w:lineRule="auto"/>
              <w:jc w:val="left"/>
              <w:rPr>
                <w:sz w:val="18"/>
                <w:szCs w:val="18"/>
              </w:rPr>
            </w:pPr>
            <w:r>
              <w:rPr>
                <w:sz w:val="18"/>
                <w:szCs w:val="20"/>
              </w:rPr>
              <w:t xml:space="preserve">Retorno ao Estoque</w:t>
            </w:r>
          </w:p>
        </w:tc>
        <w:tc>
          <w:tcPr>
            <w:tcW w:w="3710" w:type="dxa"/>
          </w:tcPr>
          <w:p>
            <w:pPr>
              <w:widowControl/>
              <w:spacing w:after="0" w:line="276" w:lineRule="auto"/>
              <w:jc w:val="left"/>
              <w:rPr>
                <w:sz w:val="18"/>
                <w:szCs w:val="18"/>
              </w:rPr>
            </w:pPr>
            <w:r>
              <w:rPr>
                <w:sz w:val="18"/>
                <w:szCs w:val="20"/>
              </w:rPr>
              <w:t xml:space="preserve">Só quando alguém clica em "Atualizar resultado" (DV-EST-029)</w:t>
            </w:r>
          </w:p>
        </w:tc>
        <w:tc>
          <w:tcPr>
            <w:tcW w:w="3945"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6" w:type="dxa"/>
          </w:tcPr>
          <w:p>
            <w:pPr>
              <w:widowControl/>
              <w:spacing w:after="0" w:line="276" w:lineRule="auto"/>
              <w:jc w:val="left"/>
              <w:rPr>
                <w:sz w:val="18"/>
                <w:szCs w:val="18"/>
              </w:rPr>
            </w:pPr>
            <w:r>
              <w:rPr>
                <w:sz w:val="18"/>
                <w:szCs w:val="20"/>
              </w:rPr>
              <w:t xml:space="preserve">Histórico do lote</w:t>
            </w:r>
          </w:p>
        </w:tc>
        <w:tc>
          <w:tcPr>
            <w:tcW w:w="3710" w:type="dxa"/>
          </w:tcPr>
          <w:p>
            <w:pPr>
              <w:widowControl/>
              <w:spacing w:after="0" w:line="276" w:lineRule="auto"/>
              <w:jc w:val="left"/>
              <w:rPr>
                <w:sz w:val="18"/>
                <w:szCs w:val="18"/>
              </w:rPr>
            </w:pPr>
            <w:r>
              <w:rPr>
                <w:sz w:val="18"/>
                <w:szCs w:val="20"/>
              </w:rPr>
              <w:t xml:space="preserve">Só movimentações (DV-EST-034)</w:t>
            </w:r>
          </w:p>
        </w:tc>
        <w:tc>
          <w:tcPr>
            <w:tcW w:w="3945"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76" w:type="dxa"/>
          </w:tcPr>
          <w:p>
            <w:pPr>
              <w:widowControl/>
              <w:spacing w:after="0" w:line="276" w:lineRule="auto"/>
              <w:jc w:val="left"/>
              <w:rPr>
                <w:sz w:val="18"/>
                <w:szCs w:val="18"/>
              </w:rPr>
            </w:pPr>
            <w:r>
              <w:rPr>
                <w:sz w:val="18"/>
                <w:szCs w:val="20"/>
              </w:rPr>
              <w:t xml:space="preserve">Atendimento à produção</w:t>
            </w:r>
          </w:p>
        </w:tc>
        <w:tc>
          <w:tcPr>
            <w:tcW w:w="3710"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45"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76" w:type="dxa"/>
          </w:tcPr>
          <w:p>
            <w:pPr>
              <w:widowControl/>
              <w:spacing w:after="0" w:line="276" w:lineRule="auto"/>
              <w:jc w:val="left"/>
              <w:rPr>
                <w:sz w:val="18"/>
                <w:szCs w:val="18"/>
              </w:rPr>
            </w:pPr>
            <w:r>
              <w:rPr>
                <w:sz w:val="18"/>
                <w:szCs w:val="20"/>
              </w:rPr>
              <w:t xml:space="preserve">Inventário</w:t>
            </w:r>
          </w:p>
        </w:tc>
        <w:tc>
          <w:tcPr>
            <w:tcW w:w="3710"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45"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76" w:type="dxa"/>
          </w:tcPr>
          <w:p>
            <w:pPr>
              <w:widowControl/>
              <w:spacing w:after="0" w:line="276" w:lineRule="auto"/>
              <w:jc w:val="left"/>
              <w:rPr>
                <w:sz w:val="18"/>
                <w:szCs w:val="18"/>
              </w:rPr>
            </w:pPr>
            <w:r>
              <w:rPr>
                <w:sz w:val="18"/>
                <w:szCs w:val="20"/>
              </w:rPr>
              <w:t xml:space="preserve">Remessa e kits</w:t>
            </w:r>
          </w:p>
        </w:tc>
        <w:tc>
          <w:tcPr>
            <w:tcW w:w="3710"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a análise do planejamento não grava (DV-EST-046, 054, 058)</w:t>
            </w:r>
          </w:p>
        </w:tc>
        <w:tc>
          <w:tcPr>
            <w:tcW w:w="3945"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76" w:type="dxa"/>
          </w:tcPr>
          <w:p>
            <w:pPr>
              <w:widowControl/>
              <w:spacing w:after="0" w:line="276" w:lineRule="auto"/>
              <w:jc w:val="left"/>
              <w:rPr>
                <w:sz w:val="18"/>
                <w:szCs w:val="18"/>
              </w:rPr>
            </w:pPr>
            <w:r>
              <w:rPr>
                <w:sz w:val="18"/>
                <w:szCs w:val="20"/>
              </w:rPr>
              <w:t xml:space="preserve">Amostras de retenção e estabilidade</w:t>
            </w:r>
          </w:p>
        </w:tc>
        <w:tc>
          <w:tcPr>
            <w:tcW w:w="3710"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45"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76" w:type="dxa"/>
          </w:tcPr>
          <w:p>
            <w:pPr>
              <w:widowControl/>
              <w:spacing w:after="0" w:line="276" w:lineRule="auto"/>
              <w:jc w:val="left"/>
              <w:rPr>
                <w:sz w:val="18"/>
                <w:szCs w:val="18"/>
              </w:rPr>
            </w:pPr>
            <w:r>
              <w:rPr>
                <w:sz w:val="18"/>
                <w:szCs w:val="20"/>
              </w:rPr>
              <w:t xml:space="preserve">Aprovação de solicitação</w:t>
            </w:r>
          </w:p>
        </w:tc>
        <w:tc>
          <w:tcPr>
            <w:tcW w:w="3710" w:type="dxa"/>
          </w:tcPr>
          <w:p>
            <w:pPr>
              <w:widowControl/>
              <w:spacing w:after="0" w:line="276" w:lineRule="auto"/>
              <w:jc w:val="left"/>
              <w:rPr>
                <w:sz w:val="18"/>
                <w:szCs w:val="18"/>
              </w:rPr>
            </w:pPr>
            <w:r>
              <w:rPr>
                <w:sz w:val="18"/>
                <w:szCs w:val="20"/>
              </w:rPr>
              <w:t xml:space="preserve">Aceita quem criou a solicitação (DV-EST-070)</w:t>
            </w:r>
          </w:p>
        </w:tc>
        <w:tc>
          <w:tcPr>
            <w:tcW w:w="3945" w:type="dxa"/>
          </w:tcPr>
          <w:p>
            <w:pPr>
              <w:widowControl/>
              <w:spacing w:after="0" w:line="276" w:lineRule="auto"/>
              <w:jc w:val="left"/>
              <w:rPr>
                <w:sz w:val="18"/>
                <w:szCs w:val="18"/>
              </w:rPr>
            </w:pPr>
            <w:r>
              <w:rPr>
                <w:sz w:val="18"/>
                <w:szCs w:val="20"/>
              </w:rPr>
              <w:t xml:space="preserve">Quem pede não aprova</w:t>
            </w:r>
          </w:p>
        </w:tc>
      </w:tr>
      <w:tr>
        <w:trPr>
          <w:cantSplit/>
        </w:trPr>
        <w:tc>
          <w:tcPr>
            <w:tcW w:w="1976" w:type="dxa"/>
          </w:tcPr>
          <w:p>
            <w:pPr>
              <w:widowControl/>
              <w:spacing w:after="0" w:line="276" w:lineRule="auto"/>
              <w:jc w:val="left"/>
              <w:rPr>
                <w:sz w:val="18"/>
                <w:szCs w:val="18"/>
              </w:rPr>
            </w:pPr>
            <w:r>
              <w:rPr>
                <w:sz w:val="18"/>
                <w:szCs w:val="20"/>
              </w:rPr>
              <w:t xml:space="preserve">Lote padrão e ordem de produção</w:t>
            </w:r>
          </w:p>
        </w:tc>
        <w:tc>
          <w:tcPr>
            <w:tcW w:w="3710"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45"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76" w:type="dxa"/>
          </w:tcPr>
          <w:p>
            <w:pPr>
              <w:widowControl/>
              <w:spacing w:after="0" w:line="276" w:lineRule="auto"/>
              <w:jc w:val="left"/>
              <w:rPr>
                <w:sz w:val="18"/>
                <w:szCs w:val="18"/>
              </w:rPr>
            </w:pPr>
            <w:r>
              <w:rPr>
                <w:sz w:val="18"/>
                <w:szCs w:val="20"/>
              </w:rPr>
              <w:t xml:space="preserve">Estabilidade</w:t>
            </w:r>
          </w:p>
        </w:tc>
        <w:tc>
          <w:tcPr>
            <w:tcW w:w="3710"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45"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 DE TESTE DEIXADOS NO AMBIENTE</w:t>
      </w:r>
    </w:p>
    <w:p>
      <w:pPr>
        <w:keepNext/>
        <w:spacing w:after="0" w:line="360" w:lineRule="auto"/>
      </w:pPr>
    </w:p>
    <w:p>
      <w:pPr>
        <w:spacing w:after="0" w:line="360" w:lineRule="auto"/>
        <w:rPr>
          <w:szCs w:val="20"/>
        </w:rPr>
      </w:pPr>
      <w:r>
        <w:rPr>
          <w:szCs w:val="20"/>
        </w:rPr>
        <w:t xml:space="preserve">Ficam no sistema para os próximos testes (decisão de 06/10/2026). Nada foi apagado, exceto o registro 9802 de Condição de Armazenagem (rodada 8, de propósito) os cinco recebimentos de teste excluídos na rodada 9 e os recebimentos 00021 e 00022, excluídos na rodada 10.</w:t>
      </w:r>
    </w:p>
    <w:tbl>
      <w:tblPr>
        <w:tblStyle w:val="Tabelacomgrade"/>
        <w:tblW w:w="9631" w:type="dxa"/>
        <w:tblLayout w:type="fixed"/>
        <w:tblLook w:val="04A0" w:firstRow="1" w:lastRow="0" w:firstColumn="1" w:lastColumn="0" w:noHBand="0" w:noVBand="1"/>
      </w:tblPr>
      <w:tblGrid>
        <w:gridCol w:w="2081"/>
        <w:gridCol w:w="4727"/>
        <w:gridCol w:w="2823"/>
      </w:tblGrid>
      <w:tr>
        <w:trPr>
          <w:tblHeader/>
          <w:cantSplit/>
        </w:trPr>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4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Registro</w:t>
            </w:r>
          </w:p>
        </w:tc>
        <w:tc>
          <w:tcPr>
            <w:tcW w:w="2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081" w:type="dxa"/>
          </w:tcPr>
          <w:p>
            <w:pPr>
              <w:widowControl/>
              <w:spacing w:after="0" w:line="276" w:lineRule="auto"/>
              <w:jc w:val="left"/>
              <w:rPr>
                <w:sz w:val="18"/>
                <w:szCs w:val="18"/>
              </w:rPr>
            </w:pPr>
            <w:r>
              <w:rPr>
                <w:sz w:val="18"/>
                <w:szCs w:val="20"/>
              </w:rPr>
              <w:t xml:space="preserve">Almoxarifado</w:t>
            </w:r>
          </w:p>
        </w:tc>
        <w:tc>
          <w:tcPr>
            <w:tcW w:w="4727" w:type="dxa"/>
          </w:tcPr>
          <w:p>
            <w:pPr>
              <w:widowControl/>
              <w:spacing w:after="0" w:line="276" w:lineRule="auto"/>
              <w:jc w:val="left"/>
              <w:rPr>
                <w:sz w:val="18"/>
                <w:szCs w:val="18"/>
              </w:rPr>
            </w:pPr>
            <w:r>
              <w:rPr>
                <w:sz w:val="18"/>
                <w:szCs w:val="20"/>
              </w:rPr>
              <w:t xml:space="preserve">TESTE ALMOX</w:t>
            </w:r>
            <w:r>
              <w:rPr>
                <w:sz w:val="18"/>
                <w:szCs w:val="20"/>
              </w:rPr>
              <w:t xml:space="preserve"> (00017)</w:t>
            </w:r>
          </w:p>
        </w:tc>
        <w:tc>
          <w:tcPr>
            <w:tcW w:w="2823" w:type="dxa"/>
          </w:tcPr>
          <w:p>
            <w:pPr>
              <w:widowControl/>
              <w:spacing w:after="0" w:line="276" w:lineRule="auto"/>
              <w:jc w:val="left"/>
              <w:rPr>
                <w:sz w:val="18"/>
                <w:szCs w:val="18"/>
              </w:rPr>
            </w:pPr>
            <w:r>
              <w:rPr>
                <w:sz w:val="18"/>
                <w:szCs w:val="20"/>
              </w:rPr>
              <w:t xml:space="preserve">"Lote identificado" = Sim, sigla </w:t>
            </w:r>
            <w:r>
              <w:rPr>
                <w:sz w:val="18"/>
                <w:szCs w:val="20"/>
              </w:rPr>
              <w:t xml:space="preserve">TA</w:t>
            </w:r>
            <w:r>
              <w:rPr>
                <w:sz w:val="18"/>
                <w:szCs w:val="20"/>
              </w:rPr>
              <w:t xml:space="preserve"> (alterado em 08/10)</w:t>
            </w:r>
          </w:p>
        </w:tc>
      </w:tr>
      <w:tr>
        <w:trPr>
          <w:cantSplit/>
        </w:trPr>
        <w:tc>
          <w:tcPr>
            <w:tcW w:w="2081" w:type="dxa"/>
          </w:tcPr>
          <w:p>
            <w:pPr>
              <w:widowControl/>
              <w:spacing w:after="0" w:line="276" w:lineRule="auto"/>
              <w:jc w:val="left"/>
              <w:rPr>
                <w:sz w:val="18"/>
                <w:szCs w:val="18"/>
              </w:rPr>
            </w:pPr>
            <w:r>
              <w:rPr>
                <w:sz w:val="18"/>
                <w:szCs w:val="20"/>
              </w:rPr>
              <w:t xml:space="preserve">Locais</w:t>
            </w:r>
          </w:p>
        </w:tc>
        <w:tc>
          <w:tcPr>
            <w:tcW w:w="4727" w:type="dxa"/>
          </w:tcPr>
          <w:p>
            <w:pPr>
              <w:widowControl/>
              <w:spacing w:after="0" w:line="276" w:lineRule="auto"/>
              <w:jc w:val="left"/>
              <w:rPr>
                <w:sz w:val="18"/>
                <w:szCs w:val="18"/>
              </w:rPr>
            </w:pPr>
            <w:r>
              <w:rPr>
                <w:sz w:val="18"/>
                <w:szCs w:val="20"/>
              </w:rPr>
              <w:t xml:space="preserve">901 a 904 do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Ligação grupo × almoxarifado</w:t>
            </w:r>
          </w:p>
        </w:tc>
        <w:tc>
          <w:tcPr>
            <w:tcW w:w="4727" w:type="dxa"/>
          </w:tcPr>
          <w:p>
            <w:pPr>
              <w:widowControl/>
              <w:spacing w:after="0" w:line="276" w:lineRule="auto"/>
              <w:jc w:val="left"/>
              <w:rPr>
                <w:sz w:val="18"/>
                <w:szCs w:val="18"/>
              </w:rPr>
            </w:pPr>
            <w:r>
              <w:rPr>
                <w:sz w:val="18"/>
                <w:szCs w:val="20"/>
              </w:rPr>
              <w:t xml:space="preserve">TODOS</w:t>
            </w:r>
            <w:r>
              <w:rPr>
                <w:sz w:val="18"/>
                <w:szCs w:val="20"/>
              </w:rPr>
              <w:t xml:space="preserve"> e </w:t>
            </w:r>
            <w:r>
              <w:rPr>
                <w:sz w:val="18"/>
                <w:szCs w:val="20"/>
              </w:rPr>
              <w:t xml:space="preserve">ADMINISTRAÇÃO</w:t>
            </w:r>
            <w:r>
              <w:rPr>
                <w:sz w:val="18"/>
                <w:szCs w:val="20"/>
              </w:rPr>
              <w:t xml:space="preserve"> ↔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Unidade</w:t>
            </w:r>
          </w:p>
        </w:tc>
        <w:tc>
          <w:tcPr>
            <w:tcW w:w="4727" w:type="dxa"/>
          </w:tcPr>
          <w:p>
            <w:pPr>
              <w:widowControl/>
              <w:spacing w:after="0" w:line="276" w:lineRule="auto"/>
              <w:jc w:val="left"/>
              <w:rPr>
                <w:sz w:val="18"/>
                <w:szCs w:val="18"/>
              </w:rPr>
            </w:pPr>
            <w:r>
              <w:rPr>
                <w:sz w:val="18"/>
                <w:szCs w:val="20"/>
              </w:rPr>
              <w:t xml:space="preserve">TST</w:t>
            </w:r>
          </w:p>
        </w:tc>
        <w:tc>
          <w:tcPr>
            <w:tcW w:w="2823" w:type="dxa"/>
          </w:tcPr>
          <w:p>
            <w:pPr>
              <w:widowControl/>
              <w:spacing w:after="0" w:line="276" w:lineRule="auto"/>
              <w:jc w:val="left"/>
              <w:rPr>
                <w:sz w:val="18"/>
                <w:szCs w:val="18"/>
              </w:rPr>
            </w:pPr>
            <w:r>
              <w:rPr>
                <w:sz w:val="18"/>
                <w:szCs w:val="20"/>
              </w:rPr>
              <w:t xml:space="preserve">Criada, com a apresentação "TESTE UNIDADE"</w:t>
            </w:r>
          </w:p>
        </w:tc>
      </w:tr>
      <w:tr>
        <w:trPr>
          <w:cantSplit/>
        </w:trPr>
        <w:tc>
          <w:tcPr>
            <w:tcW w:w="2081" w:type="dxa"/>
          </w:tcPr>
          <w:p>
            <w:pPr>
              <w:widowControl/>
              <w:spacing w:after="0" w:line="276" w:lineRule="auto"/>
              <w:jc w:val="left"/>
              <w:rPr>
                <w:sz w:val="18"/>
                <w:szCs w:val="18"/>
              </w:rPr>
            </w:pPr>
            <w:r>
              <w:rPr>
                <w:sz w:val="18"/>
                <w:szCs w:val="20"/>
              </w:rPr>
              <w:t xml:space="preserve">Itens</w:t>
            </w:r>
          </w:p>
        </w:tc>
        <w:tc>
          <w:tcPr>
            <w:tcW w:w="4727" w:type="dxa"/>
          </w:tcPr>
          <w:p>
            <w:pPr>
              <w:widowControl/>
              <w:spacing w:after="0" w:line="276" w:lineRule="auto"/>
              <w:jc w:val="left"/>
              <w:rPr>
                <w:sz w:val="18"/>
                <w:szCs w:val="18"/>
              </w:rPr>
            </w:pPr>
            <w:r>
              <w:rPr>
                <w:sz w:val="18"/>
                <w:szCs w:val="20"/>
              </w:rPr>
              <w:t xml:space="preserve">TESTE MATERIA PRIMA</w:t>
            </w:r>
            <w:r>
              <w:rPr>
                <w:sz w:val="18"/>
                <w:szCs w:val="20"/>
              </w:rPr>
              <w:t xml:space="preserve"> (sem almoxarifado padrão) e </w:t>
            </w:r>
            <w:r>
              <w:rPr>
                <w:sz w:val="18"/>
                <w:szCs w:val="20"/>
              </w:rPr>
              <w:t xml:space="preserve">TESTE MATERIA PRIMA 2</w:t>
            </w:r>
            <w:r>
              <w:rPr>
                <w:sz w:val="18"/>
                <w:szCs w:val="20"/>
              </w:rPr>
              <w:t xml:space="preserve"> (TST0002, almoxarifado padrão </w:t>
            </w:r>
            <w:r>
              <w:rPr>
                <w:sz w:val="18"/>
                <w:szCs w:val="20"/>
              </w:rPr>
              <w:t xml:space="preserve">TESTE ALMOX</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Checklists</w:t>
            </w:r>
          </w:p>
        </w:tc>
        <w:tc>
          <w:tcPr>
            <w:tcW w:w="4727" w:type="dxa"/>
          </w:tcPr>
          <w:p>
            <w:pPr>
              <w:widowControl/>
              <w:spacing w:after="0" w:line="276" w:lineRule="auto"/>
              <w:jc w:val="left"/>
              <w:rPr>
                <w:sz w:val="18"/>
                <w:szCs w:val="18"/>
              </w:rPr>
            </w:pPr>
            <w:r>
              <w:rPr>
                <w:sz w:val="18"/>
                <w:szCs w:val="20"/>
              </w:rPr>
              <w:t xml:space="preserve">00004 (aprovado sem respostas) e 00005 (reprovado)</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Recebimentos</w:t>
            </w:r>
          </w:p>
        </w:tc>
        <w:tc>
          <w:tcPr>
            <w:tcW w:w="4727" w:type="dxa"/>
          </w:tcPr>
          <w:p>
            <w:pPr>
              <w:widowControl/>
              <w:spacing w:after="0" w:line="276" w:lineRule="auto"/>
              <w:jc w:val="left"/>
              <w:rPr>
                <w:sz w:val="18"/>
                <w:szCs w:val="18"/>
              </w:rPr>
            </w:pPr>
            <w:r>
              <w:rPr>
                <w:sz w:val="18"/>
                <w:szCs w:val="20"/>
              </w:rPr>
              <w:t xml:space="preserve">00013 e 00014</w:t>
            </w:r>
          </w:p>
        </w:tc>
        <w:tc>
          <w:tcPr>
            <w:tcW w:w="2823" w:type="dxa"/>
          </w:tcPr>
          <w:p>
            <w:pPr>
              <w:widowControl/>
              <w:spacing w:after="0" w:line="276" w:lineRule="auto"/>
              <w:jc w:val="left"/>
              <w:rPr>
                <w:sz w:val="18"/>
                <w:szCs w:val="18"/>
              </w:rPr>
            </w:pPr>
            <w:r>
              <w:rPr>
                <w:sz w:val="18"/>
                <w:szCs w:val="20"/>
              </w:rPr>
              <w:t xml:space="preserve">Autorizados; "Confirmar recebimento" com erro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00015</w:t>
            </w:r>
          </w:p>
        </w:tc>
        <w:tc>
          <w:tcPr>
            <w:tcW w:w="2823" w:type="dxa"/>
          </w:tcPr>
          <w:p>
            <w:pPr>
              <w:widowControl/>
              <w:spacing w:after="0" w:line="276" w:lineRule="auto"/>
              <w:jc w:val="left"/>
              <w:rPr>
                <w:sz w:val="18"/>
                <w:szCs w:val="18"/>
              </w:rPr>
            </w:pPr>
            <w:r>
              <w:rPr>
                <w:sz w:val="18"/>
                <w:szCs w:val="20"/>
              </w:rPr>
              <w:t xml:space="preserve">Aberto, com a nota 9003 (lote vencido </w:t>
            </w:r>
            <w:r>
              <w:rPr>
                <w:sz w:val="18"/>
                <w:szCs w:val="20"/>
              </w:rPr>
              <w:t xml:space="preserve">TESTELOTE004</w:t>
            </w:r>
            <w:r>
              <w:rPr>
                <w:sz w:val="18"/>
                <w:szCs w:val="20"/>
              </w:rPr>
              <w:t xml:space="preserve">) e a nota 9005 vazia, incluída por engano. </w:t>
            </w:r>
            <w:r>
              <w:rPr>
                <w:sz w:val="18"/>
                <w:b/>
                <w:bCs/>
                <w:szCs w:val="20"/>
              </w:rPr>
              <w:t xml:space="preserve">Não usar como recebimento limpo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00016</w:t>
            </w:r>
          </w:p>
        </w:tc>
        <w:tc>
          <w:tcPr>
            <w:tcW w:w="2823" w:type="dxa"/>
          </w:tcPr>
          <w:p>
            <w:pPr>
              <w:widowControl/>
              <w:spacing w:after="0" w:line="276" w:lineRule="auto"/>
              <w:jc w:val="left"/>
              <w:rPr>
                <w:sz w:val="18"/>
                <w:szCs w:val="18"/>
              </w:rPr>
            </w:pPr>
            <w:r>
              <w:rPr>
                <w:sz w:val="18"/>
                <w:szCs w:val="20"/>
              </w:rPr>
              <w:t xml:space="preserve">Item 2, lote </w:t>
            </w:r>
            <w:r>
              <w:rPr>
                <w:sz w:val="18"/>
                <w:szCs w:val="20"/>
              </w:rPr>
              <w:t xml:space="preserve">TESTELOTE002</w:t>
            </w:r>
            <w:r>
              <w:rPr>
                <w:sz w:val="18"/>
                <w:szCs w:val="20"/>
              </w:rPr>
              <w:t xml:space="preserve"> (item de entrada </w:t>
            </w:r>
            <w:r>
              <w:rPr>
                <w:sz w:val="18"/>
                <w:szCs w:val="20"/>
              </w:rPr>
              <w:t xml:space="preserve">TA0001/26</w:t>
            </w:r>
            <w:r>
              <w:rPr>
                <w:sz w:val="18"/>
                <w:szCs w:val="20"/>
              </w:rPr>
              <w:t xml:space="preserve">): autorizado, confirmado, conferido com erro e "endereçado" sem efeito</w:t>
            </w:r>
          </w:p>
        </w:tc>
      </w:tr>
      <w:tr>
        <w:trPr>
          <w:cantSplit/>
        </w:trPr>
        <w:tc>
          <w:tcPr>
            <w:tcW w:w="2081" w:type="dxa"/>
          </w:tcPr>
          <w:p>
            <w:pPr>
              <w:widowControl/>
              <w:spacing w:after="0" w:line="276" w:lineRule="auto"/>
              <w:jc w:val="left"/>
              <w:rPr>
                <w:sz w:val="18"/>
                <w:szCs w:val="18"/>
              </w:rPr>
            </w:pPr>
            <w:r>
              <w:rPr>
                <w:sz w:val="18"/>
                <w:szCs w:val="20"/>
              </w:rPr>
              <w:t xml:space="preserve">Endereço de estoque</w:t>
            </w:r>
          </w:p>
        </w:tc>
        <w:tc>
          <w:tcPr>
            <w:tcW w:w="4727" w:type="dxa"/>
          </w:tcPr>
          <w:p>
            <w:pPr>
              <w:widowControl/>
              <w:spacing w:after="0" w:line="276" w:lineRule="auto"/>
              <w:jc w:val="left"/>
              <w:rPr>
                <w:sz w:val="18"/>
                <w:szCs w:val="18"/>
              </w:rPr>
            </w:pPr>
            <w:r>
              <w:rPr>
                <w:sz w:val="18"/>
                <w:szCs w:val="20"/>
              </w:rPr>
              <w:t xml:space="preserve">L902-R901-C901-A901</w:t>
            </w:r>
            <w:r>
              <w:rPr>
                <w:sz w:val="18"/>
                <w:szCs w:val="20"/>
              </w:rPr>
              <w:t xml:space="preserve"> (local 902, quarentena)</w:t>
            </w:r>
          </w:p>
        </w:tc>
        <w:tc>
          <w:tcPr>
            <w:tcW w:w="2823" w:type="dxa"/>
          </w:tcPr>
          <w:p>
            <w:pPr>
              <w:widowControl/>
              <w:spacing w:after="0" w:line="276" w:lineRule="auto"/>
              <w:jc w:val="left"/>
              <w:rPr>
                <w:sz w:val="18"/>
                <w:szCs w:val="18"/>
              </w:rPr>
            </w:pPr>
            <w:r>
              <w:rPr>
                <w:sz w:val="18"/>
                <w:szCs w:val="20"/>
              </w:rPr>
              <w:t xml:space="preserve">Criado</w:t>
            </w:r>
          </w:p>
        </w:tc>
      </w:tr>
      <w:tr>
        <w:trPr>
          <w:cantSplit/>
        </w:trPr>
        <w:tc>
          <w:tcPr>
            <w:tcW w:w="2081" w:type="dxa"/>
          </w:tcPr>
          <w:p>
            <w:pPr>
              <w:widowControl/>
              <w:spacing w:after="0" w:line="276" w:lineRule="auto"/>
              <w:jc w:val="left"/>
              <w:rPr>
                <w:sz w:val="18"/>
                <w:szCs w:val="18"/>
              </w:rPr>
            </w:pPr>
            <w:r>
              <w:rPr>
                <w:sz w:val="18"/>
                <w:szCs w:val="20"/>
              </w:rPr>
              <w:t xml:space="preserve">Usuários</w:t>
            </w:r>
          </w:p>
        </w:tc>
        <w:tc>
          <w:tcPr>
            <w:tcW w:w="4727" w:type="dxa"/>
          </w:tcPr>
          <w:p>
            <w:pPr>
              <w:widowControl/>
              <w:spacing w:after="0" w:line="276" w:lineRule="auto"/>
              <w:jc w:val="left"/>
              <w:rPr>
                <w:sz w:val="18"/>
                <w:szCs w:val="18"/>
              </w:rPr>
            </w:pPr>
            <w:r>
              <w:rPr>
                <w:sz w:val="18"/>
                <w:szCs w:val="20"/>
              </w:rPr>
              <w:t xml:space="preserve">Um usuário administrador de teste e um usuário de consulta de teste</w:t>
            </w:r>
          </w:p>
        </w:tc>
        <w:tc>
          <w:tcPr>
            <w:tcW w:w="2823" w:type="dxa"/>
          </w:tcPr>
          <w:p>
            <w:pPr>
              <w:widowControl/>
              <w:spacing w:after="0" w:line="276" w:lineRule="auto"/>
              <w:jc w:val="left"/>
              <w:rPr>
                <w:sz w:val="18"/>
                <w:szCs w:val="18"/>
              </w:rPr>
            </w:pPr>
            <w:r>
              <w:rPr>
                <w:sz w:val="18"/>
                <w:szCs w:val="20"/>
              </w:rPr>
              <w:t xml:space="preserve">Criados; as credenciais não são guardadas no repositório</w:t>
            </w:r>
          </w:p>
        </w:tc>
      </w:tr>
      <w:tr>
        <w:trPr>
          <w:cantSplit/>
        </w:trPr>
        <w:tc>
          <w:tcPr>
            <w:tcW w:w="2081" w:type="dxa"/>
          </w:tcPr>
          <w:p>
            <w:pPr>
              <w:widowControl/>
              <w:spacing w:after="0" w:line="276" w:lineRule="auto"/>
              <w:jc w:val="left"/>
              <w:rPr>
                <w:sz w:val="18"/>
                <w:szCs w:val="18"/>
              </w:rPr>
            </w:pPr>
            <w:r>
              <w:rPr>
                <w:sz w:val="18"/>
                <w:szCs w:val="20"/>
              </w:rPr>
              <w:t xml:space="preserve">Rodada 2: itens, endereços e lotes</w:t>
            </w:r>
          </w:p>
        </w:tc>
        <w:tc>
          <w:tcPr>
            <w:tcW w:w="4727" w:type="dxa"/>
          </w:tcPr>
          <w:p>
            <w:pPr>
              <w:widowControl/>
              <w:spacing w:after="0" w:line="276" w:lineRule="auto"/>
              <w:jc w:val="left"/>
              <w:rPr>
                <w:sz w:val="18"/>
                <w:szCs w:val="18"/>
              </w:rPr>
            </w:pPr>
            <w:r>
              <w:rPr>
                <w:sz w:val="18"/>
                <w:szCs w:val="20"/>
              </w:rPr>
              <w:t xml:space="preserve">Item </w:t>
            </w:r>
            <w:r>
              <w:rPr>
                <w:sz w:val="18"/>
                <w:szCs w:val="20"/>
              </w:rPr>
              <w:t xml:space="preserve">TST0003 - TESTE PRODUTO ACABADO</w:t>
            </w:r>
            <w:r>
              <w:rPr>
                <w:sz w:val="18"/>
                <w:szCs w:val="20"/>
              </w:rPr>
              <w:t xml:space="preserve">; endereços do local 902; lotes </w:t>
            </w:r>
            <w:r>
              <w:rPr>
                <w:sz w:val="18"/>
                <w:szCs w:val="20"/>
              </w:rPr>
              <w:t xml:space="preserve">TESTEPA001</w:t>
            </w:r>
            <w:r>
              <w:rPr>
                <w:sz w:val="18"/>
                <w:szCs w:val="20"/>
              </w:rPr>
              <w:t xml:space="preserve">, </w:t>
            </w:r>
            <w:r>
              <w:rPr>
                <w:sz w:val="18"/>
                <w:szCs w:val="20"/>
              </w:rPr>
              <w:t xml:space="preserve">TESTEPA999</w:t>
            </w:r>
            <w:r>
              <w:rPr>
                <w:sz w:val="18"/>
                <w:szCs w:val="20"/>
              </w:rPr>
              <w:t xml:space="preserve">, </w:t>
            </w:r>
            <w:r>
              <w:rPr>
                <w:sz w:val="18"/>
                <w:szCs w:val="20"/>
              </w:rPr>
              <w:t xml:space="preserve">TESTEPA998</w:t>
            </w:r>
            <w:r>
              <w:rPr>
                <w:sz w:val="18"/>
                <w:szCs w:val="20"/>
              </w:rPr>
              <w:t xml:space="preserve"> (vencido) e </w:t>
            </w:r>
            <w:r>
              <w:rPr>
                <w:sz w:val="18"/>
                <w:szCs w:val="20"/>
              </w:rPr>
              <w:t xml:space="preserve">TESTELOTE003</w:t>
            </w:r>
          </w:p>
        </w:tc>
        <w:tc>
          <w:tcPr>
            <w:tcW w:w="2823" w:type="dxa"/>
          </w:tcPr>
          <w:p>
            <w:pPr>
              <w:widowControl/>
              <w:spacing w:after="0" w:line="276" w:lineRule="auto"/>
              <w:jc w:val="left"/>
              <w:rPr>
                <w:sz w:val="18"/>
                <w:szCs w:val="18"/>
              </w:rPr>
            </w:pPr>
            <w:r>
              <w:rPr>
                <w:sz w:val="18"/>
                <w:szCs w:val="20"/>
              </w:rPr>
              <w:t xml:space="preserve">Criados em 12/10/2026</w:t>
            </w:r>
          </w:p>
        </w:tc>
      </w:tr>
      <w:tr>
        <w:trPr>
          <w:cantSplit/>
        </w:trPr>
        <w:tc>
          <w:tcPr>
            <w:tcW w:w="2081" w:type="dxa"/>
          </w:tcPr>
          <w:p>
            <w:pPr>
              <w:widowControl/>
              <w:spacing w:after="0" w:line="276" w:lineRule="auto"/>
              <w:jc w:val="left"/>
              <w:rPr>
                <w:sz w:val="18"/>
                <w:szCs w:val="18"/>
              </w:rPr>
            </w:pPr>
            <w:r>
              <w:rPr>
                <w:sz w:val="18"/>
                <w:szCs w:val="20"/>
              </w:rPr>
              <w:t xml:space="preserve">Rodada 3: regras do CQ</w:t>
            </w:r>
          </w:p>
        </w:tc>
        <w:tc>
          <w:tcPr>
            <w:tcW w:w="4727" w:type="dxa"/>
          </w:tcPr>
          <w:p>
            <w:pPr>
              <w:widowControl/>
              <w:spacing w:after="0" w:line="276" w:lineRule="auto"/>
              <w:jc w:val="left"/>
              <w:rPr>
                <w:sz w:val="18"/>
                <w:szCs w:val="18"/>
              </w:rPr>
            </w:pPr>
            <w:r>
              <w:rPr>
                <w:sz w:val="18"/>
                <w:szCs w:val="20"/>
              </w:rPr>
              <w:t xml:space="preserve">2 Regras de Amostragem e 4 Regras de Análise (</w:t>
            </w:r>
            <w:r>
              <w:rPr>
                <w:sz w:val="18"/>
                <w:szCs w:val="20"/>
              </w:rPr>
              <w:t xml:space="preserve">TESTE ...</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funções</w:t>
            </w:r>
          </w:p>
        </w:tc>
        <w:tc>
          <w:tcPr>
            <w:tcW w:w="4727" w:type="dxa"/>
          </w:tcPr>
          <w:p>
            <w:pPr>
              <w:widowControl/>
              <w:spacing w:after="0" w:line="276" w:lineRule="auto"/>
              <w:jc w:val="left"/>
              <w:rPr>
                <w:sz w:val="18"/>
                <w:szCs w:val="18"/>
              </w:rPr>
            </w:pPr>
            <w:r>
              <w:rPr>
                <w:sz w:val="18"/>
                <w:szCs w:val="20"/>
              </w:rPr>
              <w:t xml:space="preserve">Funções profissionais 41 a 48 (</w:t>
            </w:r>
            <w:r>
              <w:rPr>
                <w:sz w:val="18"/>
                <w:szCs w:val="20"/>
              </w:rPr>
              <w:t xml:space="preserve">TESTE CQ - ...</w:t>
            </w:r>
            <w:r>
              <w:rPr>
                <w:sz w:val="18"/>
                <w:szCs w:val="20"/>
              </w:rPr>
              <w:t xml:space="preserve">; a 48 é o chefe de subdivisão); funções 34 e 39 dadas aos usuários de teste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perfis</w:t>
            </w:r>
          </w:p>
        </w:tc>
        <w:tc>
          <w:tcPr>
            <w:tcW w:w="4727" w:type="dxa"/>
          </w:tcPr>
          <w:p>
            <w:pPr>
              <w:widowControl/>
              <w:spacing w:after="0" w:line="276" w:lineRule="auto"/>
              <w:jc w:val="left"/>
              <w:rPr>
                <w:sz w:val="18"/>
                <w:szCs w:val="18"/>
              </w:rPr>
            </w:pPr>
            <w:r>
              <w:rPr>
                <w:sz w:val="18"/>
                <w:szCs w:val="20"/>
              </w:rPr>
              <w:t xml:space="preserve">TESTEQUALIDADE</w:t>
            </w:r>
            <w:r>
              <w:rPr>
                <w:sz w:val="18"/>
                <w:szCs w:val="20"/>
              </w:rPr>
              <w:t xml:space="preserve"> (CQ inteiro); </w:t>
            </w:r>
            <w:r>
              <w:rPr>
                <w:sz w:val="18"/>
                <w:szCs w:val="20"/>
              </w:rPr>
              <w:t xml:space="preserve">TESTEESTOQUE</w:t>
            </w:r>
            <w:r>
              <w:rPr>
                <w:sz w:val="18"/>
                <w:szCs w:val="20"/>
              </w:rPr>
              <w:t xml:space="preserve"> ampliado para todas as funções do Estoque</w:t>
            </w:r>
          </w:p>
        </w:tc>
        <w:tc>
          <w:tcPr>
            <w:tcW w:w="2823" w:type="dxa"/>
          </w:tcPr>
          <w:p>
            <w:pPr>
              <w:widowControl/>
              <w:spacing w:after="0" w:line="276" w:lineRule="auto"/>
              <w:jc w:val="left"/>
              <w:rPr>
                <w:sz w:val="18"/>
                <w:szCs w:val="18"/>
              </w:rPr>
            </w:pPr>
            <w:r>
              <w:rPr>
                <w:sz w:val="18"/>
                <w:szCs w:val="20"/>
              </w:rPr>
              <w:t xml:space="preserve">Criado e alterado</w:t>
            </w:r>
          </w:p>
        </w:tc>
      </w:tr>
      <w:tr>
        <w:trPr>
          <w:cantSplit/>
        </w:trPr>
        <w:tc>
          <w:tcPr>
            <w:tcW w:w="2081" w:type="dxa"/>
          </w:tcPr>
          <w:p>
            <w:pPr>
              <w:widowControl/>
              <w:spacing w:after="0" w:line="276" w:lineRule="auto"/>
              <w:jc w:val="left"/>
              <w:rPr>
                <w:sz w:val="18"/>
                <w:szCs w:val="18"/>
              </w:rPr>
            </w:pPr>
            <w:r>
              <w:rPr>
                <w:sz w:val="18"/>
                <w:szCs w:val="20"/>
              </w:rPr>
              <w:t xml:space="preserve">Rodada 3: saldo final</w:t>
            </w:r>
          </w:p>
        </w:tc>
        <w:tc>
          <w:tcPr>
            <w:tcW w:w="4727" w:type="dxa"/>
          </w:tcPr>
          <w:p>
            <w:pPr>
              <w:widowControl/>
              <w:spacing w:after="0" w:line="276" w:lineRule="auto"/>
              <w:jc w:val="left"/>
              <w:rPr>
                <w:sz w:val="18"/>
                <w:szCs w:val="18"/>
              </w:rPr>
            </w:pPr>
            <w:r>
              <w:rPr>
                <w:sz w:val="18"/>
                <w:szCs w:val="20"/>
              </w:rPr>
              <w:t xml:space="preserve">TESTEPA001</w:t>
            </w:r>
            <w:r>
              <w:rPr>
                <w:sz w:val="18"/>
                <w:szCs w:val="20"/>
              </w:rPr>
              <w:t xml:space="preserve"> (90 disponíveis, </w:t>
            </w:r>
            <w:r>
              <w:rPr>
                <w:sz w:val="18"/>
                <w:szCs w:val="20"/>
              </w:rPr>
              <w:t xml:space="preserve">L110-R001-C001-A001</w:t>
            </w:r>
            <w:r>
              <w:rPr>
                <w:sz w:val="18"/>
                <w:szCs w:val="20"/>
              </w:rPr>
              <w:t xml:space="preserve">), </w:t>
            </w:r>
            <w:r>
              <w:rPr>
                <w:sz w:val="18"/>
                <w:szCs w:val="20"/>
              </w:rPr>
              <w:t xml:space="preserve">TESTELOTE003</w:t>
            </w:r>
            <w:r>
              <w:rPr>
                <w:sz w:val="18"/>
                <w:szCs w:val="20"/>
              </w:rPr>
              <w:t xml:space="preserve"> (90 disponíveis, </w:t>
            </w:r>
            <w:r>
              <w:rPr>
                <w:sz w:val="18"/>
                <w:szCs w:val="20"/>
              </w:rPr>
              <w:t xml:space="preserve">L901-R901-C901-A901</w:t>
            </w:r>
            <w:r>
              <w:rPr>
                <w:sz w:val="18"/>
                <w:szCs w:val="20"/>
              </w:rPr>
              <w:t xml:space="preserve">), </w:t>
            </w:r>
            <w:r>
              <w:rPr>
                <w:sz w:val="18"/>
                <w:szCs w:val="20"/>
              </w:rPr>
              <w:t xml:space="preserve">TESTEPA998</w:t>
            </w:r>
            <w:r>
              <w:rPr>
                <w:sz w:val="18"/>
                <w:szCs w:val="20"/>
              </w:rPr>
              <w:t xml:space="preserve"> (reprovado, bloqueado), </w:t>
            </w:r>
            <w:r>
              <w:rPr>
                <w:sz w:val="18"/>
                <w:szCs w:val="20"/>
              </w:rPr>
              <w:t xml:space="preserve">TESTEPA999</w:t>
            </w:r>
            <w:r>
              <w:rPr>
                <w:sz w:val="18"/>
                <w:szCs w:val="20"/>
              </w:rPr>
              <w:t xml:space="preserve"> (quarentena)</w:t>
            </w:r>
          </w:p>
        </w:tc>
        <w:tc>
          <w:tcPr>
            <w:tcW w:w="2823" w:type="dxa"/>
          </w:tcPr>
          <w:p>
            <w:pPr>
              <w:widowControl/>
              <w:spacing w:after="0" w:line="276" w:lineRule="auto"/>
              <w:jc w:val="left"/>
              <w:rPr>
                <w:sz w:val="18"/>
                <w:szCs w:val="18"/>
              </w:rPr>
            </w:pPr>
            <w:r>
              <w:rPr>
                <w:sz w:val="18"/>
                <w:szCs w:val="20"/>
              </w:rPr>
              <w:t xml:space="preserve">Prontos para a movimentação interna</w:t>
            </w:r>
          </w:p>
        </w:tc>
      </w:tr>
      <w:tr>
        <w:trPr>
          <w:cantSplit/>
        </w:trPr>
        <w:tc>
          <w:tcPr>
            <w:tcW w:w="2081" w:type="dxa"/>
          </w:tcPr>
          <w:p>
            <w:pPr>
              <w:widowControl/>
              <w:spacing w:after="0" w:line="276" w:lineRule="auto"/>
              <w:jc w:val="left"/>
              <w:rPr>
                <w:sz w:val="18"/>
                <w:szCs w:val="18"/>
              </w:rPr>
            </w:pPr>
            <w:r>
              <w:rPr>
                <w:sz w:val="18"/>
                <w:szCs w:val="20"/>
              </w:rPr>
              <w:t xml:space="preserve">Rodada 3: laudos</w:t>
            </w:r>
          </w:p>
        </w:tc>
        <w:tc>
          <w:tcPr>
            <w:tcW w:w="4727" w:type="dxa"/>
          </w:tcPr>
          <w:p>
            <w:pPr>
              <w:widowControl/>
              <w:spacing w:after="0" w:line="276" w:lineRule="auto"/>
              <w:jc w:val="left"/>
              <w:rPr>
                <w:sz w:val="18"/>
                <w:szCs w:val="18"/>
              </w:rPr>
            </w:pPr>
            <w:r>
              <w:rPr>
                <w:sz w:val="18"/>
                <w:szCs w:val="20"/>
              </w:rPr>
              <w:t xml:space="preserve">005/26 e 008/26 aprovados; 007/26 reprovado; todos com laudo emitido</w:t>
            </w:r>
          </w:p>
        </w:tc>
        <w:tc>
          <w:tcPr>
            <w:tcW w:w="2823" w:type="dxa"/>
          </w:tcPr>
          <w:p>
            <w:pPr>
              <w:widowControl/>
              <w:spacing w:after="0" w:line="276" w:lineRule="auto"/>
              <w:jc w:val="left"/>
              <w:rPr>
                <w:sz w:val="18"/>
                <w:szCs w:val="18"/>
              </w:rPr>
            </w:pPr>
            <w:r>
              <w:rPr>
                <w:sz w:val="18"/>
                <w:szCs w:val="20"/>
              </w:rPr>
              <w:t xml:space="preserve">Feitos</w:t>
            </w:r>
          </w:p>
        </w:tc>
      </w:tr>
      <w:tr>
        <w:trPr>
          <w:cantSplit/>
        </w:trPr>
        <w:tc>
          <w:tcPr>
            <w:tcW w:w="2081" w:type="dxa"/>
          </w:tcPr>
          <w:p>
            <w:pPr>
              <w:widowControl/>
              <w:spacing w:after="0" w:line="276" w:lineRule="auto"/>
              <w:jc w:val="left"/>
              <w:rPr>
                <w:sz w:val="18"/>
                <w:szCs w:val="18"/>
              </w:rPr>
            </w:pPr>
            <w:r>
              <w:rPr>
                <w:sz w:val="18"/>
                <w:szCs w:val="20"/>
              </w:rPr>
              <w:t xml:space="preserve">Rodada 3: solicitações</w:t>
            </w:r>
          </w:p>
        </w:tc>
        <w:tc>
          <w:tcPr>
            <w:tcW w:w="4727" w:type="dxa"/>
          </w:tcPr>
          <w:p>
            <w:pPr>
              <w:widowControl/>
              <w:spacing w:after="0" w:line="276" w:lineRule="auto"/>
              <w:jc w:val="left"/>
              <w:rPr>
                <w:sz w:val="18"/>
                <w:szCs w:val="18"/>
              </w:rPr>
            </w:pPr>
            <w:r>
              <w:rPr>
                <w:sz w:val="18"/>
                <w:szCs w:val="20"/>
              </w:rPr>
              <w:t xml:space="preserve">Separações 00035 a 00037 (amostras); solicitações de consumo 00038 e 00039 (concluídas, sem atendimento)</w:t>
            </w:r>
          </w:p>
        </w:tc>
        <w:tc>
          <w:tcPr>
            <w:tcW w:w="2823" w:type="dxa"/>
          </w:tcPr>
          <w:p>
            <w:pPr>
              <w:widowControl/>
              <w:spacing w:after="0" w:line="276" w:lineRule="auto"/>
              <w:jc w:val="left"/>
              <w:rPr>
                <w:sz w:val="18"/>
                <w:szCs w:val="18"/>
              </w:rPr>
            </w:pPr>
            <w:r>
              <w:rPr>
                <w:sz w:val="18"/>
                <w:szCs w:val="20"/>
              </w:rPr>
              <w:t xml:space="preserve">Criadas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1726"/>
        <w:gridCol w:w="4054"/>
        <w:gridCol w:w="3851"/>
      </w:tblGrid>
      <w:tr>
        <w:trPr>
          <w:tblHeader/>
          <w:cantSplit/>
        </w:trPr>
        <w:tc>
          <w:tcPr>
            <w:tcW w:w="1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4: refugo</w:t>
            </w:r>
          </w:p>
        </w:tc>
        <w:tc>
          <w:tcPr>
            <w:tcW w:w="4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Local </w:t>
            </w:r>
            <w:r>
              <w:rPr>
                <w:b/>
                <w:bCs/>
                <w:sz w:val="18"/>
                <w:szCs w:val="20"/>
              </w:rPr>
              <w:t xml:space="preserve">906 - TESTE LOCAL REFUGO</w:t>
            </w:r>
            <w:r>
              <w:rPr>
                <w:b/>
                <w:bCs/>
                <w:sz w:val="18"/>
                <w:szCs w:val="20"/>
              </w:rPr>
              <w:t xml:space="preserve"> e endereço </w:t>
            </w:r>
            <w:r>
              <w:rPr>
                <w:b/>
                <w:bCs/>
                <w:sz w:val="18"/>
                <w:szCs w:val="20"/>
              </w:rPr>
              <w:t xml:space="preserve">L906-R901-C901-A901</w:t>
            </w:r>
          </w:p>
        </w:tc>
        <w:tc>
          <w:tcPr>
            <w:tcW w:w="3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recebem o </w:t>
            </w:r>
            <w:r>
              <w:rPr>
                <w:b/>
                <w:bCs/>
                <w:sz w:val="18"/>
                <w:szCs w:val="20"/>
              </w:rPr>
              <w:t xml:space="preserve">TESTEPA998</w:t>
            </w:r>
            <w:r>
              <w:rPr>
                <w:b/>
                <w:bCs/>
                <w:sz w:val="18"/>
                <w:szCs w:val="20"/>
              </w:rPr>
              <w:t xml:space="preserve"> (reprovado, 90)</w:t>
            </w:r>
          </w:p>
        </w:tc>
      </w:tr>
      <w:tr>
        <w:trPr>
          <w:cantSplit/>
        </w:trPr>
        <w:tc>
          <w:tcPr>
            <w:tcW w:w="1726" w:type="dxa"/>
          </w:tcPr>
          <w:p>
            <w:pPr>
              <w:widowControl/>
              <w:spacing w:after="0" w:line="276" w:lineRule="auto"/>
              <w:jc w:val="left"/>
              <w:rPr>
                <w:sz w:val="18"/>
                <w:szCs w:val="18"/>
              </w:rPr>
            </w:pPr>
            <w:r>
              <w:rPr>
                <w:sz w:val="18"/>
                <w:szCs w:val="20"/>
              </w:rPr>
              <w:t xml:space="preserve">Rodada 4: movimentação</w:t>
            </w:r>
          </w:p>
        </w:tc>
        <w:tc>
          <w:tcPr>
            <w:tcW w:w="4054" w:type="dxa"/>
          </w:tcPr>
          <w:p>
            <w:pPr>
              <w:widowControl/>
              <w:spacing w:after="0" w:line="276" w:lineRule="auto"/>
              <w:jc w:val="left"/>
              <w:rPr>
                <w:sz w:val="18"/>
                <w:szCs w:val="18"/>
              </w:rPr>
            </w:pPr>
            <w:r>
              <w:rPr>
                <w:sz w:val="18"/>
                <w:szCs w:val="20"/>
              </w:rPr>
              <w:t xml:space="preserve">00000104 (10 do </w:t>
            </w:r>
            <w:r>
              <w:rPr>
                <w:sz w:val="18"/>
                <w:szCs w:val="20"/>
              </w:rPr>
              <w:t xml:space="preserve">TESTEPA001</w:t>
            </w:r>
            <w:r>
              <w:rPr>
                <w:sz w:val="18"/>
                <w:szCs w:val="20"/>
              </w:rPr>
              <w:t xml:space="preserve"> para </w:t>
            </w:r>
            <w:r>
              <w:rPr>
                <w:sz w:val="18"/>
                <w:szCs w:val="20"/>
              </w:rPr>
              <w:t xml:space="preserve">L905-R905-C905-A905</w:t>
            </w:r>
            <w:r>
              <w:rPr>
                <w:sz w:val="18"/>
                <w:szCs w:val="20"/>
              </w:rPr>
              <w:t xml:space="preserve">); solicitação de consumo 00040</w:t>
            </w:r>
          </w:p>
        </w:tc>
        <w:tc>
          <w:tcPr>
            <w:tcW w:w="3851" w:type="dxa"/>
          </w:tcPr>
          <w:p>
            <w:pPr>
              <w:widowControl/>
              <w:spacing w:after="0" w:line="276" w:lineRule="auto"/>
              <w:jc w:val="left"/>
              <w:rPr>
                <w:sz w:val="18"/>
                <w:szCs w:val="18"/>
              </w:rPr>
            </w:pPr>
            <w:r>
              <w:rPr>
                <w:sz w:val="18"/>
                <w:szCs w:val="20"/>
              </w:rPr>
              <w:t xml:space="preserve">Gravadas</w:t>
            </w:r>
          </w:p>
        </w:tc>
      </w:tr>
      <w:tr>
        <w:trPr>
          <w:cantSplit/>
        </w:trPr>
        <w:tc>
          <w:tcPr>
            <w:tcW w:w="1726" w:type="dxa"/>
          </w:tcPr>
          <w:p>
            <w:pPr>
              <w:widowControl/>
              <w:spacing w:after="0" w:line="276" w:lineRule="auto"/>
              <w:jc w:val="left"/>
              <w:rPr>
                <w:sz w:val="18"/>
                <w:szCs w:val="18"/>
              </w:rPr>
            </w:pPr>
            <w:r>
              <w:rPr>
                <w:sz w:val="18"/>
                <w:szCs w:val="20"/>
              </w:rPr>
              <w:t xml:space="preserve">Rodada 4: reanálise</w:t>
            </w:r>
          </w:p>
        </w:tc>
        <w:tc>
          <w:tcPr>
            <w:tcW w:w="4054" w:type="dxa"/>
          </w:tcPr>
          <w:p>
            <w:pPr>
              <w:widowControl/>
              <w:spacing w:after="0" w:line="276" w:lineRule="auto"/>
              <w:jc w:val="left"/>
              <w:rPr>
                <w:sz w:val="18"/>
                <w:szCs w:val="18"/>
              </w:rPr>
            </w:pPr>
            <w:r>
              <w:rPr>
                <w:sz w:val="18"/>
                <w:szCs w:val="20"/>
              </w:rPr>
              <w:t xml:space="preserve">Reanálise do </w:t>
            </w:r>
            <w:r>
              <w:rPr>
                <w:sz w:val="18"/>
                <w:szCs w:val="20"/>
              </w:rPr>
              <w:t xml:space="preserve">TESTELOTE003</w:t>
            </w:r>
            <w:r>
              <w:rPr>
                <w:sz w:val="18"/>
                <w:szCs w:val="20"/>
              </w:rPr>
              <w:t xml:space="preserve"> aberta no CQ (aguardando)</w:t>
            </w:r>
          </w:p>
        </w:tc>
        <w:tc>
          <w:tcPr>
            <w:tcW w:w="3851" w:type="dxa"/>
          </w:tcPr>
          <w:p>
            <w:pPr>
              <w:widowControl/>
              <w:spacing w:after="0" w:line="276" w:lineRule="auto"/>
              <w:jc w:val="left"/>
              <w:rPr>
                <w:sz w:val="18"/>
                <w:szCs w:val="18"/>
              </w:rPr>
            </w:pPr>
            <w:r>
              <w:rPr>
                <w:sz w:val="18"/>
                <w:szCs w:val="20"/>
              </w:rPr>
              <w:t xml:space="preserve">O lote está fora do disponível até concluir</w:t>
            </w:r>
          </w:p>
        </w:tc>
      </w:tr>
      <w:tr>
        <w:trPr>
          <w:cantSplit/>
        </w:trPr>
        <w:tc>
          <w:tcPr>
            <w:tcW w:w="1726" w:type="dxa"/>
          </w:tcPr>
          <w:p>
            <w:pPr>
              <w:widowControl/>
              <w:spacing w:after="0" w:line="276" w:lineRule="auto"/>
              <w:jc w:val="left"/>
              <w:rPr>
                <w:sz w:val="18"/>
                <w:szCs w:val="18"/>
              </w:rPr>
            </w:pPr>
            <w:r>
              <w:rPr>
                <w:sz w:val="18"/>
                <w:szCs w:val="20"/>
              </w:rPr>
              <w:t xml:space="preserve">Rodada 8: massa de dados variada</w:t>
            </w:r>
          </w:p>
        </w:tc>
        <w:tc>
          <w:tcPr>
            <w:tcW w:w="4054" w:type="dxa"/>
          </w:tcPr>
          <w:p>
            <w:pPr>
              <w:widowControl/>
              <w:spacing w:after="0" w:line="276" w:lineRule="auto"/>
              <w:jc w:val="left"/>
              <w:rPr>
                <w:sz w:val="18"/>
                <w:szCs w:val="18"/>
              </w:rPr>
            </w:pPr>
            <w:r>
              <w:rPr>
                <w:sz w:val="18"/>
                <w:szCs w:val="20"/>
              </w:rPr>
              <w:t xml:space="preserve">Itens </w:t>
            </w:r>
            <w:r>
              <w:rPr>
                <w:sz w:val="18"/>
                <w:szCs w:val="20"/>
              </w:rPr>
              <w:t xml:space="preserve">TESTER801</w:t>
            </w:r>
            <w:r>
              <w:rPr>
                <w:sz w:val="18"/>
                <w:szCs w:val="20"/>
              </w:rPr>
              <w:t xml:space="preserve"> a </w:t>
            </w:r>
            <w:r>
              <w:rPr>
                <w:sz w:val="18"/>
                <w:szCs w:val="20"/>
              </w:rPr>
              <w:t xml:space="preserve">TESTER807</w:t>
            </w:r>
            <w:r>
              <w:rPr>
                <w:sz w:val="18"/>
                <w:szCs w:val="20"/>
              </w:rPr>
              <w:t xml:space="preserve">; lotes </w:t>
            </w:r>
            <w:r>
              <w:rPr>
                <w:sz w:val="18"/>
                <w:szCs w:val="20"/>
              </w:rPr>
              <w:t xml:space="preserve">TESTEKIT30</w:t>
            </w:r>
            <w:r>
              <w:rPr>
                <w:sz w:val="18"/>
                <w:szCs w:val="20"/>
              </w:rPr>
              <w:t xml:space="preserve">, </w:t>
            </w:r>
            <w:r>
              <w:rPr>
                <w:sz w:val="18"/>
                <w:szCs w:val="20"/>
              </w:rPr>
              <w:t xml:space="preserve">TESTEKIT90</w:t>
            </w:r>
            <w:r>
              <w:rPr>
                <w:sz w:val="18"/>
                <w:szCs w:val="20"/>
              </w:rPr>
              <w:t xml:space="preserve">, </w:t>
            </w:r>
            <w:r>
              <w:rPr>
                <w:sz w:val="18"/>
                <w:szCs w:val="20"/>
              </w:rPr>
              <w:t xml:space="preserve">TESTEKIT200</w:t>
            </w:r>
            <w:r>
              <w:rPr>
                <w:sz w:val="18"/>
                <w:szCs w:val="20"/>
              </w:rPr>
              <w:t xml:space="preserve">, </w:t>
            </w:r>
            <w:r>
              <w:rPr>
                <w:sz w:val="18"/>
                <w:szCs w:val="20"/>
              </w:rPr>
              <w:t xml:space="preserve">TESTEKIT400</w:t>
            </w:r>
            <w:r>
              <w:rPr>
                <w:sz w:val="18"/>
                <w:szCs w:val="20"/>
              </w:rPr>
              <w:t xml:space="preserve">, </w:t>
            </w:r>
            <w:r>
              <w:rPr>
                <w:sz w:val="18"/>
                <w:szCs w:val="20"/>
              </w:rPr>
              <w:t xml:space="preserve">TESTEVENC</w:t>
            </w:r>
            <w:r>
              <w:rPr>
                <w:sz w:val="18"/>
                <w:szCs w:val="20"/>
              </w:rPr>
              <w:t xml:space="preserve"> (vencido) e de embalagem; kits 00001 e 00002; planejamento 00001; solicitações de kit 00001 e 00002 (estoque 00050 e 00051); solicitações de consumo 00058 a 00060; remessas 003, 004 e 00003; inventários 1 (processado) e 2 (cancelado); almoxarifado </w:t>
            </w:r>
            <w:r>
              <w:rPr>
                <w:sz w:val="18"/>
                <w:szCs w:val="20"/>
              </w:rPr>
              <w:t xml:space="preserve">TESTE ESTABILIDADE</w:t>
            </w:r>
            <w:r>
              <w:rPr>
                <w:sz w:val="18"/>
                <w:szCs w:val="20"/>
              </w:rPr>
              <w:t xml:space="preserve">; grupo, subgrupo, rua, coluna, andar, tipos e motivo de movimentação</w:t>
            </w:r>
          </w:p>
        </w:tc>
        <w:tc>
          <w:tcPr>
            <w:tcW w:w="3851" w:type="dxa"/>
          </w:tcPr>
          <w:p>
            <w:pPr>
              <w:widowControl/>
              <w:spacing w:after="0" w:line="276" w:lineRule="auto"/>
              <w:jc w:val="left"/>
              <w:rPr>
                <w:sz w:val="18"/>
                <w:szCs w:val="18"/>
              </w:rPr>
            </w:pPr>
            <w:r>
              <w:rPr>
                <w:sz w:val="18"/>
                <w:szCs w:val="20"/>
              </w:rPr>
              <w:t xml:space="preserve">Criados em 22/10/2026; lista completa em </w:t>
            </w:r>
            <w:r>
              <w:rPr>
                <w:sz w:val="18"/>
                <w:szCs w:val="20"/>
              </w:rPr>
              <w:t xml:space="preserve">execucao/2026-10-22-rodada-8/massa-de-dados.md</w:t>
            </w:r>
            <w:r>
              <w:rPr>
                <w:sz w:val="18"/>
                <w:szCs w:val="20"/>
              </w:rPr>
              <w:t xml:space="preserve">. Só foi apagado o registro 9802 de Condição de Armazenagem, de propósito (teste de exclusão)</w:t>
            </w:r>
          </w:p>
        </w:tc>
      </w:tr>
      <w:tr>
        <w:trPr>
          <w:cantSplit/>
        </w:trPr>
        <w:tc>
          <w:tcPr>
            <w:tcW w:w="1726" w:type="dxa"/>
          </w:tcPr>
          <w:p>
            <w:pPr>
              <w:widowControl/>
              <w:spacing w:after="0" w:line="276" w:lineRule="auto"/>
              <w:jc w:val="left"/>
              <w:rPr>
                <w:sz w:val="18"/>
                <w:szCs w:val="18"/>
              </w:rPr>
            </w:pPr>
            <w:r>
              <w:rPr>
                <w:sz w:val="18"/>
                <w:szCs w:val="20"/>
              </w:rPr>
              <w:t xml:space="preserve">Rodada 9: massa nova</w:t>
            </w:r>
          </w:p>
        </w:tc>
        <w:tc>
          <w:tcPr>
            <w:tcW w:w="4054"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40 disponíveis); solicitação de consumo 00061; pesagem </w:t>
            </w:r>
            <w:r>
              <w:rPr>
                <w:sz w:val="18"/>
                <w:szCs w:val="20"/>
              </w:rPr>
              <w:t xml:space="preserve">0000017/26</w:t>
            </w:r>
            <w:r>
              <w:rPr>
                <w:sz w:val="18"/>
                <w:szCs w:val="20"/>
              </w:rPr>
              <w:t xml:space="preserve"> (não concluída); endereços </w:t>
            </w:r>
            <w:r>
              <w:rPr>
                <w:sz w:val="18"/>
                <w:szCs w:val="20"/>
              </w:rPr>
              <w:t xml:space="preserve">L904-R001-C001-A001</w:t>
            </w:r>
            <w:r>
              <w:rPr>
                <w:sz w:val="18"/>
                <w:szCs w:val="20"/>
              </w:rPr>
              <w:t xml:space="preserve"> e </w:t>
            </w:r>
            <w:r>
              <w:rPr>
                <w:sz w:val="18"/>
                <w:szCs w:val="20"/>
              </w:rPr>
              <w:t xml:space="preserve">A002</w:t>
            </w:r>
            <w:r>
              <w:rPr>
                <w:sz w:val="18"/>
                <w:szCs w:val="20"/>
              </w:rPr>
              <w:t xml:space="preserve">; equipamento de pesagem de teste no Principal</w:t>
            </w:r>
          </w:p>
        </w:tc>
        <w:tc>
          <w:tcPr>
            <w:tcW w:w="3851"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execucao/2026-10-22-rodada-9/massa-de-dados.md</w:t>
            </w:r>
          </w:p>
        </w:tc>
      </w:tr>
      <w:tr>
        <w:trPr>
          <w:cantSplit/>
        </w:trPr>
        <w:tc>
          <w:tcPr>
            <w:tcW w:w="1726" w:type="dxa"/>
          </w:tcPr>
          <w:p>
            <w:pPr>
              <w:widowControl/>
              <w:spacing w:after="0" w:line="276" w:lineRule="auto"/>
              <w:jc w:val="left"/>
              <w:rPr>
                <w:sz w:val="18"/>
                <w:szCs w:val="18"/>
              </w:rPr>
            </w:pPr>
            <w:r>
              <w:rPr>
                <w:sz w:val="18"/>
                <w:szCs w:val="20"/>
              </w:rPr>
              <w:t xml:space="preserve">Rodada 9: excluídos</w:t>
            </w:r>
          </w:p>
        </w:tc>
        <w:tc>
          <w:tcPr>
            <w:tcW w:w="4054" w:type="dxa"/>
          </w:tcPr>
          <w:p>
            <w:pPr>
              <w:widowControl/>
              <w:spacing w:after="0" w:line="276" w:lineRule="auto"/>
              <w:jc w:val="left"/>
              <w:rPr>
                <w:sz w:val="18"/>
                <w:szCs w:val="18"/>
              </w:rPr>
            </w:pPr>
            <w:r>
              <w:rPr>
                <w:sz w:val="18"/>
                <w:szCs w:val="20"/>
              </w:rPr>
              <w:t xml:space="preserve">Recebimentos de teste 00013, 00014, 00015, 00018 e 00019 (estavam em recebimento)</w:t>
            </w:r>
          </w:p>
        </w:tc>
        <w:tc>
          <w:tcPr>
            <w:tcW w:w="3851" w:type="dxa"/>
          </w:tcPr>
          <w:p>
            <w:pPr>
              <w:widowControl/>
              <w:spacing w:after="0" w:line="276" w:lineRule="auto"/>
              <w:jc w:val="left"/>
              <w:rPr>
                <w:sz w:val="18"/>
                <w:szCs w:val="18"/>
              </w:rPr>
            </w:pPr>
            <w:r>
              <w:rPr>
                <w:sz w:val="18"/>
                <w:szCs w:val="20"/>
              </w:rPr>
              <w:t xml:space="preserve">Excluídos em 22/10/2026, com justificativa, para tentar liberar o inventário</w:t>
            </w:r>
          </w:p>
        </w:tc>
      </w:tr>
      <w:tr>
        <w:trPr>
          <w:cantSplit/>
        </w:trPr>
        <w:tc>
          <w:tcPr>
            <w:tcW w:w="1726" w:type="dxa"/>
          </w:tcPr>
          <w:p>
            <w:pPr>
              <w:widowControl/>
              <w:spacing w:after="0" w:line="276" w:lineRule="auto"/>
              <w:jc w:val="left"/>
              <w:rPr>
                <w:sz w:val="18"/>
                <w:szCs w:val="18"/>
              </w:rPr>
            </w:pPr>
            <w:r>
              <w:rPr>
                <w:sz w:val="18"/>
                <w:szCs w:val="20"/>
              </w:rPr>
              <w:t xml:space="preserve">Rodada 10: cadastros</w:t>
            </w:r>
          </w:p>
        </w:tc>
        <w:tc>
          <w:tcPr>
            <w:tcW w:w="4054" w:type="dxa"/>
          </w:tcPr>
          <w:p>
            <w:pPr>
              <w:widowControl/>
              <w:spacing w:after="0" w:line="276" w:lineRule="auto"/>
              <w:jc w:val="left"/>
              <w:rPr>
                <w:sz w:val="18"/>
                <w:szCs w:val="18"/>
              </w:rPr>
            </w:pPr>
            <w:r>
              <w:rPr>
                <w:sz w:val="18"/>
                <w:szCs w:val="20"/>
              </w:rPr>
              <w:t xml:space="preserve">Almoxarifado </w:t>
            </w:r>
            <w:r>
              <w:rPr>
                <w:sz w:val="18"/>
                <w:szCs w:val="20"/>
              </w:rPr>
              <w:t xml:space="preserve">00027 TESTE APROVA R10</w:t>
            </w:r>
            <w:r>
              <w:rPr>
                <w:sz w:val="18"/>
                <w:szCs w:val="20"/>
              </w:rPr>
              <w:t xml:space="preserve"> (obriga aprovação); local </w:t>
            </w:r>
            <w:r>
              <w:rPr>
                <w:sz w:val="18"/>
                <w:szCs w:val="20"/>
              </w:rPr>
              <w:t xml:space="preserve">908 TESTE LOCAL ESTABILIDADE</w:t>
            </w:r>
            <w:r>
              <w:rPr>
                <w:sz w:val="18"/>
                <w:szCs w:val="20"/>
              </w:rPr>
              <w:t xml:space="preserve">; endereços nos locais 901, 902, 905, 907 e 908; itens </w:t>
            </w:r>
            <w:r>
              <w:rPr>
                <w:sz w:val="18"/>
                <w:szCs w:val="20"/>
              </w:rPr>
              <w:t xml:space="preserve">TESTER1001</w:t>
            </w:r>
            <w:r>
              <w:rPr>
                <w:sz w:val="18"/>
                <w:szCs w:val="20"/>
              </w:rPr>
              <w:t xml:space="preserve">, </w:t>
            </w:r>
            <w:r>
              <w:rPr>
                <w:sz w:val="18"/>
                <w:szCs w:val="20"/>
              </w:rPr>
              <w:t xml:space="preserve">TESTER1002</w:t>
            </w:r>
            <w:r>
              <w:rPr>
                <w:sz w:val="18"/>
                <w:szCs w:val="20"/>
              </w:rPr>
              <w:t xml:space="preserve"> e </w:t>
            </w:r>
            <w:r>
              <w:rPr>
                <w:sz w:val="18"/>
                <w:szCs w:val="20"/>
              </w:rPr>
              <w:t xml:space="preserve">TESTER1099</w:t>
            </w:r>
            <w:r>
              <w:rPr>
                <w:sz w:val="18"/>
                <w:szCs w:val="20"/>
              </w:rPr>
              <w:t xml:space="preserve">; item </w:t>
            </w:r>
            <w:r>
              <w:rPr>
                <w:sz w:val="18"/>
                <w:szCs w:val="20"/>
              </w:rPr>
              <w:t xml:space="preserve">TST0003</w:t>
            </w:r>
            <w:r>
              <w:rPr>
                <w:sz w:val="18"/>
                <w:szCs w:val="20"/>
              </w:rPr>
              <w:t xml:space="preserve"> com Retenção e Estabilidade marcadas; cadastros de acesso de teste (no documento interno)</w:t>
            </w:r>
          </w:p>
        </w:tc>
        <w:tc>
          <w:tcPr>
            <w:tcW w:w="3851" w:type="dxa"/>
          </w:tcPr>
          <w:p>
            <w:pPr>
              <w:widowControl/>
              <w:spacing w:after="0" w:line="276" w:lineRule="auto"/>
              <w:jc w:val="left"/>
              <w:rPr>
                <w:sz w:val="18"/>
                <w:szCs w:val="18"/>
              </w:rPr>
            </w:pPr>
            <w:r>
              <w:rPr>
                <w:sz w:val="18"/>
                <w:szCs w:val="20"/>
              </w:rPr>
              <w:t xml:space="preserve">Criados em 22/10/2026; o Tipo de Remessa foi mudado para GMM e </w:t>
            </w:r>
            <w:r>
              <w:rPr>
                <w:sz w:val="18"/>
                <w:b/>
                <w:bCs/>
                <w:szCs w:val="20"/>
              </w:rPr>
              <w:t xml:space="preserve">devolvido a REMESSA</w:t>
            </w:r>
          </w:p>
        </w:tc>
      </w:tr>
      <w:tr>
        <w:trPr>
          <w:cantSplit/>
        </w:trPr>
        <w:tc>
          <w:tcPr>
            <w:tcW w:w="1726" w:type="dxa"/>
          </w:tcPr>
          <w:p>
            <w:pPr>
              <w:widowControl/>
              <w:spacing w:after="0" w:line="276" w:lineRule="auto"/>
              <w:jc w:val="left"/>
              <w:rPr>
                <w:sz w:val="18"/>
                <w:szCs w:val="18"/>
              </w:rPr>
            </w:pPr>
            <w:r>
              <w:rPr>
                <w:sz w:val="18"/>
                <w:szCs w:val="20"/>
              </w:rPr>
              <w:t xml:space="preserve">Rodada 10: recebimentos e lotes</w:t>
            </w:r>
          </w:p>
        </w:tc>
        <w:tc>
          <w:tcPr>
            <w:tcW w:w="4054" w:type="dxa"/>
          </w:tcPr>
          <w:p>
            <w:pPr>
              <w:widowControl/>
              <w:spacing w:after="0" w:line="276" w:lineRule="auto"/>
              <w:jc w:val="left"/>
              <w:rPr>
                <w:sz w:val="18"/>
                <w:szCs w:val="18"/>
              </w:rPr>
            </w:pPr>
            <w:r>
              <w:rPr>
                <w:sz w:val="18"/>
                <w:szCs w:val="20"/>
              </w:rPr>
              <w:t xml:space="preserve">Recebimentos </w:t>
            </w:r>
            <w:r>
              <w:rPr>
                <w:sz w:val="18"/>
                <w:szCs w:val="20"/>
              </w:rPr>
              <w:t xml:space="preserve">00020</w:t>
            </w:r>
            <w:r>
              <w:rPr>
                <w:sz w:val="18"/>
                <w:szCs w:val="20"/>
              </w:rPr>
              <w:t xml:space="preserve"> e </w:t>
            </w:r>
            <w:r>
              <w:rPr>
                <w:sz w:val="18"/>
                <w:szCs w:val="20"/>
              </w:rPr>
              <w:t xml:space="preserve">00023</w:t>
            </w:r>
            <w:r>
              <w:rPr>
                <w:sz w:val="18"/>
                <w:szCs w:val="20"/>
              </w:rPr>
              <w:t xml:space="preserve"> (sem saldo: prova do DV-EST-016); lote </w:t>
            </w:r>
            <w:r>
              <w:rPr>
                <w:sz w:val="18"/>
                <w:szCs w:val="20"/>
              </w:rPr>
              <w:t xml:space="preserve">TESTEPA010</w:t>
            </w:r>
            <w:r>
              <w:rPr>
                <w:sz w:val="18"/>
                <w:szCs w:val="20"/>
              </w:rPr>
              <w:t xml:space="preserve"> (aprovado, com retenção e estabilidade, 10 un. no endereço padrão); </w:t>
            </w:r>
            <w:r>
              <w:rPr>
                <w:sz w:val="18"/>
                <w:szCs w:val="20"/>
              </w:rPr>
              <w:t xml:space="preserve">TESTEPA011</w:t>
            </w:r>
            <w:r>
              <w:rPr>
                <w:sz w:val="18"/>
                <w:szCs w:val="20"/>
              </w:rPr>
              <w:t xml:space="preserve"> e </w:t>
            </w:r>
            <w:r>
              <w:rPr>
                <w:sz w:val="18"/>
                <w:szCs w:val="20"/>
              </w:rPr>
              <w:t xml:space="preserve">TESTEPA012</w:t>
            </w:r>
            <w:r>
              <w:rPr>
                <w:sz w:val="18"/>
                <w:szCs w:val="20"/>
              </w:rPr>
              <w:t xml:space="preserve"> (quarentena; o 012 vence em 29/10/2026)</w:t>
            </w:r>
          </w:p>
        </w:tc>
        <w:tc>
          <w:tcPr>
            <w:tcW w:w="3851" w:type="dxa"/>
          </w:tcPr>
          <w:p>
            <w:pPr>
              <w:widowControl/>
              <w:spacing w:after="0" w:line="276" w:lineRule="auto"/>
              <w:jc w:val="left"/>
              <w:rPr>
                <w:sz w:val="18"/>
                <w:szCs w:val="18"/>
              </w:rPr>
            </w:pPr>
            <w:r>
              <w:rPr>
                <w:sz w:val="18"/>
                <w:szCs w:val="20"/>
              </w:rPr>
              <w:t xml:space="preserve">Criados em 22/10/2026</w:t>
            </w:r>
          </w:p>
        </w:tc>
      </w:tr>
      <w:tr>
        <w:trPr>
          <w:cantSplit/>
        </w:trPr>
        <w:tc>
          <w:tcPr>
            <w:tcW w:w="1726" w:type="dxa"/>
          </w:tcPr>
          <w:p>
            <w:pPr>
              <w:widowControl/>
              <w:spacing w:after="0" w:line="276" w:lineRule="auto"/>
              <w:jc w:val="left"/>
              <w:rPr>
                <w:sz w:val="18"/>
                <w:szCs w:val="18"/>
              </w:rPr>
            </w:pPr>
            <w:r>
              <w:rPr>
                <w:sz w:val="18"/>
                <w:szCs w:val="20"/>
              </w:rPr>
              <w:t xml:space="preserve">Rodada 10: solicitações e remessas</w:t>
            </w:r>
          </w:p>
        </w:tc>
        <w:tc>
          <w:tcPr>
            <w:tcW w:w="4054" w:type="dxa"/>
          </w:tcPr>
          <w:p>
            <w:pPr>
              <w:widowControl/>
              <w:spacing w:after="0" w:line="276" w:lineRule="auto"/>
              <w:jc w:val="left"/>
              <w:rPr>
                <w:sz w:val="18"/>
                <w:szCs w:val="18"/>
              </w:rPr>
            </w:pPr>
            <w:r>
              <w:rPr>
                <w:sz w:val="18"/>
                <w:szCs w:val="20"/>
              </w:rPr>
              <w:t xml:space="preserve">Solicitações 00062 a 00067; remessas 00003 e 004 liberadas, 005 aberta; solicitação de kit 00003</w:t>
            </w:r>
          </w:p>
        </w:tc>
        <w:tc>
          <w:tcPr>
            <w:tcW w:w="3851" w:type="dxa"/>
          </w:tcPr>
          <w:p>
            <w:pPr>
              <w:widowControl/>
              <w:spacing w:after="0" w:line="276" w:lineRule="auto"/>
              <w:jc w:val="left"/>
              <w:rPr>
                <w:sz w:val="18"/>
                <w:szCs w:val="18"/>
              </w:rPr>
            </w:pPr>
            <w:r>
              <w:rPr>
                <w:sz w:val="18"/>
                <w:szCs w:val="20"/>
              </w:rPr>
              <w:t xml:space="preserve">Criadas em 22/10/2026; lista em </w:t>
            </w:r>
            <w:r>
              <w:rPr>
                <w:sz w:val="18"/>
                <w:szCs w:val="20"/>
              </w:rPr>
              <w:t xml:space="preserve">execucao/2026-10-22-rodada-10/massa-de-dados.md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842"/>
        <w:gridCol w:w="3817"/>
        <w:gridCol w:w="3972"/>
      </w:tblGrid>
      <w:tr>
        <w:trPr>
          <w:tblHeader/>
          <w:cantSplit/>
        </w:trPr>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11: cadastros e regras</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 </w:t>
            </w:r>
            <w:r>
              <w:rPr>
                <w:b/>
                <w:bCs/>
                <w:sz w:val="18"/>
                <w:szCs w:val="20"/>
              </w:rPr>
              <w:t xml:space="preserve">20011</w:t>
            </w:r>
            <w:r>
              <w:rPr>
                <w:b/>
                <w:bCs/>
                <w:sz w:val="18"/>
                <w:szCs w:val="20"/>
              </w:rPr>
              <w:t xml:space="preserve"> (</w:t>
            </w:r>
            <w:r>
              <w:rPr>
                <w:b/>
                <w:bCs/>
                <w:sz w:val="18"/>
                <w:szCs w:val="20"/>
              </w:rPr>
              <w:t xml:space="preserve">TESTE R11 ITEM CODIGO NUMERICO</w:t>
            </w:r>
            <w:r>
              <w:rPr>
                <w:b/>
                <w:bCs/>
                <w:sz w:val="18"/>
                <w:szCs w:val="20"/>
              </w:rPr>
              <w:t xml:space="preserve">); no CQ, regras de amostragem, de análise (teor e aspecto) e de estabilidade desse item</w:t>
            </w:r>
          </w:p>
        </w:tc>
        <w:tc>
          <w:tcPr>
            <w:tcW w:w="39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22/10/2026</w:t>
            </w:r>
          </w:p>
        </w:tc>
      </w:tr>
      <w:tr>
        <w:trPr>
          <w:cantSplit/>
        </w:trPr>
        <w:tc>
          <w:tcPr>
            <w:tcW w:w="1842" w:type="dxa"/>
          </w:tcPr>
          <w:p>
            <w:pPr>
              <w:widowControl/>
              <w:spacing w:after="0" w:line="276" w:lineRule="auto"/>
              <w:jc w:val="left"/>
              <w:rPr>
                <w:sz w:val="18"/>
                <w:szCs w:val="18"/>
              </w:rPr>
            </w:pPr>
            <w:r>
              <w:rPr>
                <w:sz w:val="18"/>
                <w:szCs w:val="20"/>
              </w:rPr>
              <w:t xml:space="preserve">Rodada 11: lote e solicitação</w:t>
            </w:r>
          </w:p>
        </w:tc>
        <w:tc>
          <w:tcPr>
            <w:tcW w:w="3817" w:type="dxa"/>
          </w:tcPr>
          <w:p>
            <w:pPr>
              <w:widowControl/>
              <w:spacing w:after="0" w:line="276" w:lineRule="auto"/>
              <w:jc w:val="left"/>
              <w:rPr>
                <w:sz w:val="18"/>
                <w:szCs w:val="18"/>
              </w:rPr>
            </w:pPr>
            <w:r>
              <w:rPr>
                <w:sz w:val="18"/>
                <w:szCs w:val="20"/>
              </w:rPr>
              <w:t xml:space="preserve">Lote </w:t>
            </w:r>
            <w:r>
              <w:rPr>
                <w:sz w:val="18"/>
                <w:szCs w:val="20"/>
              </w:rPr>
              <w:t xml:space="preserve">TESTEPA013</w:t>
            </w:r>
            <w:r>
              <w:rPr>
                <w:sz w:val="18"/>
                <w:szCs w:val="20"/>
              </w:rPr>
              <w:t xml:space="preserve"> (aprovado, com retenção 2 e estabilidade 2); solicitação 00068; usuário </w:t>
            </w:r>
            <w:r>
              <w:rPr>
                <w:sz w:val="18"/>
                <w:szCs w:val="20"/>
              </w:rPr>
              <w:t xml:space="preserve">TESTE ESTOQUE DEZ</w:t>
            </w:r>
            <w:r>
              <w:rPr>
                <w:sz w:val="18"/>
                <w:szCs w:val="20"/>
              </w:rPr>
              <w:t xml:space="preserve"> com as 46 funções profissionais (pode ser reduzido)</w:t>
            </w:r>
          </w:p>
        </w:tc>
        <w:tc>
          <w:tcPr>
            <w:tcW w:w="3972"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execucao/2026-10-22-rodada-11/massa-de-dados.md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680"/>
        <w:gridCol w:w="3808"/>
        <w:gridCol w:w="4143"/>
      </w:tblGrid>
      <w:tr>
        <w:trPr>
          <w:tblHeader/>
          <w:cantSplit/>
        </w:trPr>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cadastros e parâmetros</w:t>
            </w:r>
          </w:p>
        </w:tc>
        <w:tc>
          <w:tcPr>
            <w:tcW w:w="3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Almoxarifados </w:t>
            </w:r>
            <w:r>
              <w:rPr>
                <w:b/>
                <w:bCs/>
                <w:sz w:val="18"/>
                <w:szCs w:val="20"/>
              </w:rPr>
              <w:t xml:space="preserve">00029 TESTE ALMOX SOLIC</w:t>
            </w:r>
            <w:r>
              <w:rPr>
                <w:b/>
                <w:bCs/>
                <w:sz w:val="18"/>
                <w:szCs w:val="20"/>
              </w:rPr>
              <w:t xml:space="preserve"> e outros (parte excluída durante os testes de uso); locais </w:t>
            </w:r>
            <w:r>
              <w:rPr>
                <w:b/>
                <w:bCs/>
                <w:sz w:val="18"/>
                <w:szCs w:val="20"/>
              </w:rPr>
              <w:t xml:space="preserve">931</w:t>
            </w:r>
            <w:r>
              <w:rPr>
                <w:b/>
                <w:bCs/>
                <w:sz w:val="18"/>
                <w:szCs w:val="20"/>
              </w:rPr>
              <w:t xml:space="preserve"> a </w:t>
            </w:r>
            <w:r>
              <w:rPr>
                <w:b/>
                <w:bCs/>
                <w:sz w:val="18"/>
                <w:szCs w:val="20"/>
              </w:rPr>
              <w:t xml:space="preserve">934</w:t>
            </w:r>
            <w:r>
              <w:rPr>
                <w:b/>
                <w:bCs/>
                <w:sz w:val="18"/>
                <w:szCs w:val="20"/>
              </w:rPr>
              <w:t xml:space="preserve">; ruas, colunas e andares de teste; grupos e subgrupos do item (</w:t>
            </w:r>
            <w:r>
              <w:rPr>
                <w:b/>
                <w:bCs/>
                <w:sz w:val="18"/>
                <w:szCs w:val="20"/>
              </w:rPr>
              <w:t xml:space="preserve">TESTE GRUPO E7A</w:t>
            </w:r>
            <w:r>
              <w:rPr>
                <w:b/>
                <w:bCs/>
                <w:sz w:val="18"/>
                <w:szCs w:val="20"/>
              </w:rPr>
              <w:t xml:space="preserve">, </w:t>
            </w:r>
            <w:r>
              <w:rPr>
                <w:b/>
                <w:bCs/>
                <w:sz w:val="18"/>
                <w:szCs w:val="20"/>
              </w:rPr>
              <w:t xml:space="preserve">TESTE SUBGRUPO E8A</w:t>
            </w:r>
            <w:r>
              <w:rPr>
                <w:b/>
                <w:bCs/>
                <w:sz w:val="18"/>
                <w:szCs w:val="20"/>
              </w:rPr>
              <w:t xml:space="preserve"> e repetidos); unidades </w:t>
            </w:r>
            <w:r>
              <w:rPr>
                <w:b/>
                <w:bCs/>
                <w:sz w:val="18"/>
                <w:szCs w:val="20"/>
              </w:rPr>
              <w:t xml:space="preserve">TESTV</w:t>
            </w:r>
            <w:r>
              <w:rPr>
                <w:b/>
                <w:bCs/>
                <w:sz w:val="18"/>
                <w:szCs w:val="20"/>
              </w:rPr>
              <w:t xml:space="preserve">, </w:t>
            </w:r>
            <w:r>
              <w:rPr>
                <w:b/>
                <w:bCs/>
                <w:sz w:val="18"/>
                <w:szCs w:val="20"/>
              </w:rPr>
              <w:t xml:space="preserve">A</w:t>
            </w:r>
            <w:r>
              <w:rPr>
                <w:b/>
                <w:bCs/>
                <w:sz w:val="18"/>
                <w:szCs w:val="20"/>
              </w:rPr>
              <w:t xml:space="preserve">, </w:t>
            </w:r>
            <w:r>
              <w:rPr>
                <w:b/>
                <w:bCs/>
                <w:sz w:val="18"/>
                <w:szCs w:val="20"/>
              </w:rPr>
              <w:t xml:space="preserve">TU</w:t>
            </w:r>
            <w:r>
              <w:rPr>
                <w:b/>
                <w:bCs/>
                <w:sz w:val="18"/>
                <w:szCs w:val="20"/>
              </w:rPr>
              <w:t xml:space="preserve">; conversões de unidade (inclusive uma de fator 0); condições, SJB, contas, substâncias, NCM e classificações de reanálise de teste; </w:t>
            </w:r>
            <w:r>
              <w:rPr>
                <w:b/>
                <w:bCs/>
                <w:sz w:val="18"/>
                <w:b/>
                <w:bCs/>
                <w:szCs w:val="20"/>
              </w:rPr>
              <w:t xml:space="preserve">Item `00001 TESTE ITEM CAD`</w:t>
            </w:r>
            <w:r>
              <w:rPr>
                <w:b/>
                <w:bCs/>
                <w:sz w:val="18"/>
                <w:szCs w:val="20"/>
              </w:rPr>
              <w:t xml:space="preserve"> (sem Classe, SJB e almoxarifado de identificação por defeito) e </w:t>
            </w:r>
            <w:r>
              <w:rPr>
                <w:b/>
                <w:bCs/>
                <w:sz w:val="18"/>
                <w:szCs w:val="20"/>
              </w:rPr>
              <w:t xml:space="preserve">00002 TESTE ITEM CAD B</w:t>
            </w:r>
            <w:r>
              <w:rPr>
                <w:b/>
                <w:bCs/>
                <w:sz w:val="18"/>
                <w:szCs w:val="20"/>
              </w:rPr>
              <w:t xml:space="preserve">; lotes </w:t>
            </w:r>
            <w:r>
              <w:rPr>
                <w:b/>
                <w:bCs/>
                <w:sz w:val="18"/>
                <w:szCs w:val="20"/>
              </w:rPr>
              <w:t xml:space="preserve">TESTEITEMCAD01</w:t>
            </w:r>
            <w:r>
              <w:rPr>
                <w:b/>
                <w:bCs/>
                <w:sz w:val="18"/>
                <w:szCs w:val="20"/>
              </w:rPr>
              <w:t xml:space="preserve"> a </w:t>
            </w:r>
            <w:r>
              <w:rPr>
                <w:b/>
                <w:bCs/>
                <w:sz w:val="18"/>
                <w:szCs w:val="20"/>
              </w:rPr>
              <w:t xml:space="preserve">06</w:t>
            </w:r>
            <w:r>
              <w:rPr>
                <w:b/>
                <w:bCs/>
                <w:sz w:val="18"/>
                <w:szCs w:val="20"/>
              </w:rPr>
              <w:t xml:space="preserve">; Naturezas de operação </w:t>
            </w:r>
            <w:r>
              <w:rPr>
                <w:b/>
                <w:bCs/>
                <w:sz w:val="18"/>
                <w:szCs w:val="20"/>
              </w:rPr>
              <w:t xml:space="preserve">9901</w:t>
            </w:r>
            <w:r>
              <w:rPr>
                <w:b/>
                <w:bCs/>
                <w:sz w:val="18"/>
                <w:szCs w:val="20"/>
              </w:rPr>
              <w:t xml:space="preserve"> a </w:t>
            </w:r>
            <w:r>
              <w:rPr>
                <w:b/>
                <w:bCs/>
                <w:sz w:val="18"/>
                <w:szCs w:val="20"/>
              </w:rPr>
              <w:t xml:space="preserve">9908</w:t>
            </w:r>
            <w:r>
              <w:rPr>
                <w:b/>
                <w:bCs/>
                <w:sz w:val="18"/>
                <w:szCs w:val="20"/>
              </w:rPr>
              <w:t xml:space="preserve">; Tipo de Referência </w:t>
            </w:r>
            <w:r>
              <w:rPr>
                <w:b/>
                <w:bCs/>
                <w:sz w:val="18"/>
                <w:szCs w:val="20"/>
              </w:rPr>
              <w:t xml:space="preserve">00001</w:t>
            </w:r>
            <w:r>
              <w:rPr>
                <w:b/>
                <w:bCs/>
                <w:sz w:val="18"/>
                <w:szCs w:val="20"/>
              </w:rPr>
              <w:t xml:space="preserve">; Centros de Custo </w:t>
            </w:r>
            <w:r>
              <w:rPr>
                <w:b/>
                <w:bCs/>
                <w:sz w:val="18"/>
                <w:szCs w:val="20"/>
              </w:rPr>
              <w:t xml:space="preserve">0001</w:t>
            </w:r>
            <w:r>
              <w:rPr>
                <w:b/>
                <w:bCs/>
                <w:sz w:val="18"/>
                <w:szCs w:val="20"/>
              </w:rPr>
              <w:t xml:space="preserve"> a </w:t>
            </w:r>
            <w:r>
              <w:rPr>
                <w:b/>
                <w:bCs/>
                <w:sz w:val="18"/>
                <w:szCs w:val="20"/>
              </w:rPr>
              <w:t xml:space="preserve">0004</w:t>
            </w:r>
            <w:r>
              <w:rPr>
                <w:b/>
                <w:bCs/>
                <w:sz w:val="18"/>
                <w:szCs w:val="20"/>
              </w:rPr>
              <w:t xml:space="preserve"> (nomes repetidos); Tipos e Motivos de Movimentação de teste; Conversão Fornecedor de teste; solicitações de consumo só com cabeçalho</w:t>
            </w:r>
          </w:p>
        </w:tc>
        <w:tc>
          <w:tcPr>
            <w:tcW w:w="4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24 e 25/10/2026; ficam no ambiente (lista completa em </w:t>
            </w:r>
            <w:r>
              <w:rPr>
                <w:b/>
                <w:bCs/>
                <w:sz w:val="18"/>
                <w:szCs w:val="20"/>
              </w:rPr>
              <w:t xml:space="preserve">execucao/2026-10-24-rodada-12a/massa-de-dados.md</w:t>
            </w:r>
            <w:r>
              <w:rPr>
                <w:b/>
                <w:bCs/>
                <w:sz w:val="18"/>
                <w:szCs w:val="20"/>
              </w:rPr>
              <w:t xml:space="preserve">). Os Parâmetros do Estoque foram alterados e devolvidos</w:t>
            </w:r>
          </w:p>
        </w:tc>
      </w:tr>
      <w:tr>
        <w:trPr>
          <w:cantSplit/>
        </w:trPr>
        <w:tc>
          <w:tcPr>
            <w:tcW w:w="1680" w:type="dxa"/>
          </w:tcPr>
          <w:p>
            <w:pPr>
              <w:widowControl/>
              <w:spacing w:after="0" w:line="276" w:lineRule="auto"/>
              <w:jc w:val="left"/>
              <w:rPr>
                <w:sz w:val="18"/>
                <w:szCs w:val="18"/>
              </w:rPr>
            </w:pPr>
            <w:r>
              <w:rPr>
                <w:sz w:val="18"/>
                <w:szCs w:val="20"/>
              </w:rPr>
              <w:t xml:space="preserve">Rodada 12B: kits, regulatório, inventário</w:t>
            </w:r>
          </w:p>
        </w:tc>
        <w:tc>
          <w:tcPr>
            <w:tcW w:w="3808" w:type="dxa"/>
          </w:tcPr>
          <w:p>
            <w:pPr>
              <w:widowControl/>
              <w:spacing w:after="0" w:line="276" w:lineRule="auto"/>
              <w:jc w:val="left"/>
              <w:rPr>
                <w:sz w:val="18"/>
                <w:szCs w:val="18"/>
              </w:rPr>
            </w:pPr>
            <w:r>
              <w:rPr>
                <w:sz w:val="18"/>
                <w:szCs w:val="20"/>
              </w:rPr>
              <w:t xml:space="preserve">Inventário </w:t>
            </w:r>
            <w:r>
              <w:rPr>
                <w:sz w:val="18"/>
                <w:szCs w:val="20"/>
              </w:rPr>
              <w:t xml:space="preserve">3</w:t>
            </w:r>
            <w:r>
              <w:rPr>
                <w:sz w:val="18"/>
                <w:szCs w:val="20"/>
              </w:rPr>
              <w:t xml:space="preserve"> (processado, saldo do </w:t>
            </w:r>
            <w:r>
              <w:rPr>
                <w:sz w:val="18"/>
                <w:szCs w:val="20"/>
              </w:rPr>
              <w:t xml:space="preserve">TESTEPA001</w:t>
            </w:r>
            <w:r>
              <w:rPr>
                <w:sz w:val="18"/>
                <w:szCs w:val="20"/>
              </w:rPr>
              <w:t xml:space="preserve"> de 72 para 77); Análise do Planejamento de Kits </w:t>
            </w:r>
            <w:r>
              <w:rPr>
                <w:sz w:val="18"/>
                <w:szCs w:val="20"/>
              </w:rPr>
              <w:t xml:space="preserve">000004</w:t>
            </w:r>
            <w:r>
              <w:rPr>
                <w:sz w:val="18"/>
                <w:szCs w:val="20"/>
              </w:rPr>
              <w:t xml:space="preserve"> (excluída) e rascunhos; Análise de Estoque </w:t>
            </w:r>
            <w:r>
              <w:rPr>
                <w:sz w:val="18"/>
                <w:szCs w:val="20"/>
              </w:rPr>
              <w:t xml:space="preserve">00000007</w:t>
            </w:r>
            <w:r>
              <w:rPr>
                <w:sz w:val="18"/>
                <w:szCs w:val="20"/>
              </w:rPr>
              <w:t xml:space="preserve">; saída de retenção </w:t>
            </w:r>
            <w:r>
              <w:rPr>
                <w:sz w:val="18"/>
                <w:szCs w:val="20"/>
              </w:rPr>
              <w:t xml:space="preserve">00000170</w:t>
            </w:r>
          </w:p>
        </w:tc>
        <w:tc>
          <w:tcPr>
            <w:tcW w:w="4143" w:type="dxa"/>
          </w:tcPr>
          <w:p>
            <w:pPr>
              <w:widowControl/>
              <w:spacing w:after="0" w:line="276" w:lineRule="auto"/>
              <w:jc w:val="left"/>
              <w:rPr>
                <w:sz w:val="18"/>
                <w:szCs w:val="18"/>
              </w:rPr>
            </w:pPr>
            <w:r>
              <w:rPr>
                <w:sz w:val="18"/>
                <w:szCs w:val="20"/>
              </w:rPr>
              <w:t xml:space="preserve">Ficam no ambiente. Validade Mínima do Kit voltou a 0; marca Retenção do item </w:t>
            </w:r>
            <w:r>
              <w:rPr>
                <w:sz w:val="18"/>
                <w:szCs w:val="20"/>
              </w:rPr>
              <w:t xml:space="preserve">20011</w:t>
            </w:r>
            <w:r>
              <w:rPr>
                <w:sz w:val="18"/>
                <w:szCs w:val="20"/>
              </w:rPr>
              <w:t xml:space="preserve"> devolvida</w:t>
            </w:r>
          </w:p>
        </w:tc>
      </w:tr>
      <w:tr>
        <w:trPr>
          <w:cantSplit/>
        </w:trPr>
        <w:tc>
          <w:tcPr>
            <w:tcW w:w="1680" w:type="dxa"/>
          </w:tcPr>
          <w:p>
            <w:pPr>
              <w:widowControl/>
              <w:spacing w:after="0" w:line="276" w:lineRule="auto"/>
              <w:jc w:val="left"/>
              <w:rPr>
                <w:sz w:val="18"/>
                <w:szCs w:val="18"/>
              </w:rPr>
            </w:pPr>
            <w:r>
              <w:rPr>
                <w:sz w:val="18"/>
                <w:szCs w:val="20"/>
              </w:rPr>
              <w:t xml:space="preserve">Rodada 12C: caminho do lote</w:t>
            </w:r>
          </w:p>
        </w:tc>
        <w:tc>
          <w:tcPr>
            <w:tcW w:w="3808" w:type="dxa"/>
          </w:tcPr>
          <w:p>
            <w:pPr>
              <w:widowControl/>
              <w:spacing w:after="0" w:line="276" w:lineRule="auto"/>
              <w:jc w:val="left"/>
              <w:rPr>
                <w:sz w:val="18"/>
                <w:szCs w:val="18"/>
              </w:rPr>
            </w:pPr>
            <w:r>
              <w:rPr>
                <w:sz w:val="18"/>
                <w:szCs w:val="20"/>
              </w:rPr>
              <w:t xml:space="preserve">Checklist </w:t>
            </w:r>
            <w:r>
              <w:rPr>
                <w:sz w:val="18"/>
                <w:szCs w:val="20"/>
              </w:rPr>
              <w:t xml:space="preserve">00006</w:t>
            </w:r>
            <w:r>
              <w:rPr>
                <w:sz w:val="18"/>
                <w:szCs w:val="20"/>
              </w:rPr>
              <w:t xml:space="preserve">; recebimentos </w:t>
            </w:r>
            <w:r>
              <w:rPr>
                <w:sz w:val="18"/>
                <w:szCs w:val="20"/>
              </w:rPr>
              <w:t xml:space="preserve">00024</w:t>
            </w:r>
            <w:r>
              <w:rPr>
                <w:sz w:val="18"/>
                <w:szCs w:val="20"/>
              </w:rPr>
              <w:t xml:space="preserve"> (notas </w:t>
            </w:r>
            <w:r>
              <w:rPr>
                <w:sz w:val="18"/>
                <w:szCs w:val="20"/>
              </w:rPr>
              <w:t xml:space="preserve">9201</w:t>
            </w:r>
            <w:r>
              <w:rPr>
                <w:sz w:val="18"/>
                <w:szCs w:val="20"/>
              </w:rPr>
              <w:t xml:space="preserve">, lotes </w:t>
            </w:r>
            <w:r>
              <w:rPr>
                <w:sz w:val="18"/>
                <w:szCs w:val="20"/>
              </w:rPr>
              <w:t xml:space="preserve">TESTER23A</w:t>
            </w:r>
            <w:r>
              <w:rPr>
                <w:sz w:val="18"/>
                <w:szCs w:val="20"/>
              </w:rPr>
              <w:t xml:space="preserve"> e </w:t>
            </w:r>
            <w:r>
              <w:rPr>
                <w:sz w:val="18"/>
                <w:szCs w:val="20"/>
              </w:rPr>
              <w:t xml:space="preserve">TESTER23V</w:t>
            </w:r>
            <w:r>
              <w:rPr>
                <w:sz w:val="18"/>
                <w:szCs w:val="20"/>
              </w:rPr>
              <w:t xml:space="preserve">, vencido) e </w:t>
            </w:r>
            <w:r>
              <w:rPr>
                <w:sz w:val="18"/>
                <w:szCs w:val="20"/>
              </w:rPr>
              <w:t xml:space="preserve">00025</w:t>
            </w:r>
            <w:r>
              <w:rPr>
                <w:sz w:val="18"/>
                <w:szCs w:val="20"/>
              </w:rPr>
              <w:t xml:space="preserve"> (nota </w:t>
            </w:r>
            <w:r>
              <w:rPr>
                <w:sz w:val="18"/>
                <w:szCs w:val="20"/>
              </w:rPr>
              <w:t xml:space="preserve">9202</w:t>
            </w:r>
            <w:r>
              <w:rPr>
                <w:sz w:val="18"/>
                <w:szCs w:val="20"/>
              </w:rPr>
              <w:t xml:space="preserve">, item sem lote, lote </w:t>
            </w:r>
            <w:r>
              <w:rPr>
                <w:sz w:val="18"/>
                <w:szCs w:val="20"/>
              </w:rPr>
              <w:t xml:space="preserve">ND</w:t>
            </w:r>
            <w:r>
              <w:rPr>
                <w:sz w:val="18"/>
                <w:szCs w:val="20"/>
              </w:rPr>
              <w:t xml:space="preserve">); lotes </w:t>
            </w:r>
            <w:r>
              <w:rPr>
                <w:sz w:val="18"/>
                <w:szCs w:val="20"/>
              </w:rPr>
              <w:t xml:space="preserve">TESTER23CA</w:t>
            </w:r>
            <w:r>
              <w:rPr>
                <w:sz w:val="18"/>
                <w:szCs w:val="20"/>
              </w:rPr>
              <w:t xml:space="preserve">, </w:t>
            </w:r>
            <w:r>
              <w:rPr>
                <w:sz w:val="18"/>
                <w:szCs w:val="20"/>
              </w:rPr>
              <w:t xml:space="preserve">TESTER23VE</w:t>
            </w:r>
            <w:r>
              <w:rPr>
                <w:sz w:val="18"/>
                <w:szCs w:val="20"/>
              </w:rPr>
              <w:t xml:space="preserve"> (vencido, aprovado e movimentado) e </w:t>
            </w:r>
            <w:r>
              <w:rPr>
                <w:sz w:val="18"/>
                <w:szCs w:val="20"/>
              </w:rPr>
              <w:t xml:space="preserve">TESTECQ004</w:t>
            </w:r>
            <w:r>
              <w:rPr>
                <w:sz w:val="18"/>
                <w:szCs w:val="20"/>
              </w:rPr>
              <w:t xml:space="preserve"> (movido em duas parcelas); solicitações de consumo </w:t>
            </w:r>
            <w:r>
              <w:rPr>
                <w:sz w:val="18"/>
                <w:szCs w:val="20"/>
              </w:rPr>
              <w:t xml:space="preserve">00074</w:t>
            </w:r>
            <w:r>
              <w:rPr>
                <w:sz w:val="18"/>
                <w:szCs w:val="20"/>
              </w:rPr>
              <w:t xml:space="preserve"> a </w:t>
            </w:r>
            <w:r>
              <w:rPr>
                <w:sz w:val="18"/>
                <w:szCs w:val="20"/>
              </w:rPr>
              <w:t xml:space="preserve">00078</w:t>
            </w:r>
          </w:p>
        </w:tc>
        <w:tc>
          <w:tcPr>
            <w:tcW w:w="4143" w:type="dxa"/>
          </w:tcPr>
          <w:p>
            <w:pPr>
              <w:widowControl/>
              <w:spacing w:after="0" w:line="276" w:lineRule="auto"/>
              <w:jc w:val="left"/>
              <w:rPr>
                <w:sz w:val="18"/>
                <w:szCs w:val="18"/>
              </w:rPr>
            </w:pPr>
            <w:r>
              <w:rPr>
                <w:sz w:val="18"/>
                <w:szCs w:val="20"/>
              </w:rPr>
              <w:t xml:space="preserve">Ficam no ambiente; as notas </w:t>
            </w:r>
            <w:r>
              <w:rPr>
                <w:sz w:val="18"/>
                <w:szCs w:val="20"/>
              </w:rPr>
              <w:t xml:space="preserve">9201</w:t>
            </w:r>
            <w:r>
              <w:rPr>
                <w:sz w:val="18"/>
                <w:szCs w:val="20"/>
              </w:rPr>
              <w:t xml:space="preserve"> e </w:t>
            </w:r>
            <w:r>
              <w:rPr>
                <w:sz w:val="18"/>
                <w:szCs w:val="20"/>
              </w:rPr>
              <w:t xml:space="preserve">9202</w:t>
            </w:r>
            <w:r>
              <w:rPr>
                <w:sz w:val="18"/>
                <w:szCs w:val="20"/>
              </w:rPr>
              <w:t xml:space="preserve"> não têm estoque real (DV-EST-015 e 016); a solicitação </w:t>
            </w:r>
            <w:r>
              <w:rPr>
                <w:sz w:val="18"/>
                <w:szCs w:val="20"/>
              </w:rPr>
              <w:t xml:space="preserve">104/26</w:t>
            </w:r>
            <w:r>
              <w:rPr>
                <w:sz w:val="18"/>
                <w:szCs w:val="20"/>
              </w:rPr>
              <w:t xml:space="preserve"> foi cancelada com o lote </w:t>
            </w:r>
            <w:r>
              <w:rPr>
                <w:sz w:val="18"/>
                <w:szCs w:val="20"/>
              </w:rPr>
              <w:t xml:space="preserve">TESTER23CA</w:t>
            </w:r>
            <w:r>
              <w:rPr>
                <w:sz w:val="18"/>
                <w:szCs w:val="20"/>
              </w:rPr>
              <w:t xml:space="preserve"> ainda em quarentena no Estoque (DV-EST-169); o lote vencido </w:t>
            </w:r>
            <w:r>
              <w:rPr>
                <w:sz w:val="18"/>
                <w:szCs w:val="20"/>
              </w:rPr>
              <w:t xml:space="preserve">TESTER23VE</w:t>
            </w:r>
            <w:r>
              <w:rPr>
                <w:sz w:val="18"/>
                <w:szCs w:val="20"/>
              </w:rPr>
              <w:t xml:space="preserve"> tem 10 unidades na coluna Vencido / Reanálise (DV-EST-166 e 167)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Fechamento do módulo (25/10/2026).</w:t>
      </w:r>
      <w:r>
        <w:rPr>
          <w:szCs w:val="20"/>
        </w:rPr>
        <w:t xml:space="preserve"> Decisão do responsável: fechar o Estoque do legado. Depois das rodadas 12A, 12B e 12C: </w:t>
      </w:r>
      <w:r>
        <w:rPr>
          <w:b/>
          <w:bCs/>
          <w:szCs w:val="20"/>
        </w:rPr>
        <w:t xml:space="preserve">552 de 601 linhas de resultado com resultado conclusivo</w:t>
      </w:r>
      <w:r>
        <w:rPr>
          <w:szCs w:val="20"/>
        </w:rPr>
        <w:t xml:space="preserve">, 44 dos 46 casos de prioridade Alta do plano (as 2 que faltam seguem sendo CT-EST-058 e 091) e </w:t>
      </w:r>
      <w:r>
        <w:rPr>
          <w:b/>
          <w:bCs/>
          <w:szCs w:val="20"/>
        </w:rPr>
        <w:t xml:space="preserve">150 defeitos abertos</w:t>
      </w:r>
      <w:r>
        <w:rPr>
          <w:szCs w:val="20"/>
        </w:rPr>
        <w:t xml:space="preserve"> (55 de gravidade alta). O que não foi feito está no fim de cada seção das rodadas 12; fica como teste de aceite da nova versão ou como reabertura, se o DBA, a Produção e o desenvolvimento resolverem as pendências. Decisão a tomar: fechar o DV-EST-054 como "não confirmado".</w:t>
      </w:r>
    </w:p>
    <w:p>
      <w:pPr>
        <w:numPr>
          <w:ilvl w:val="0"/>
          <w:numId w:val="2"/>
        </w:numPr>
        <w:spacing w:after="0" w:line="360" w:lineRule="auto"/>
        <w:rPr>
          <w:szCs w:val="20"/>
        </w:rPr>
      </w:pPr>
      <w:r>
        <w:rPr>
          <w:b/>
          <w:bCs/>
          <w:szCs w:val="20"/>
        </w:rPr>
        <w:t xml:space="preserve">Rodada 11 feita (22/10/2026).</w:t>
      </w:r>
      <w:r>
        <w:rPr>
          <w:szCs w:val="20"/>
        </w:rPr>
        <w:t xml:space="preserve"> 149 de 162 casos conclusivos (não mudou); 44 dos 46 de prioridade Alta; as 2 Alta que faltam seguem sendo CT-EST-058 e 091. Para destravar a Produção: </w:t>
      </w:r>
      <w:r>
        <w:rPr>
          <w:b/>
          <w:bCs/>
          <w:szCs w:val="20"/>
        </w:rPr>
        <w:t xml:space="preserve">o DBA ligar uma função profissional à configuração 19 (e à 28 e 29, de autorizar e cancelar produção) e alguém, que não seja quem elaborou o lote padrão, aprová-lo</w:t>
      </w:r>
      <w:r>
        <w:rPr>
          <w:szCs w:val="20"/>
        </w:rPr>
        <w:t xml:space="preserve"> (DV-EST-076); depois refazer a Solicitação de Autorizações, atender no Estoque e executar 091, 082, 090 e 100. Cadastrar o Pedido de Compra no menu e nas funções (DV-EST-077). Religar o campo "Qtd. Estabilidade" na amostragem (DV-EST-074) e corrigir a lista da Regra de Estabilidade (DV-EST-075). Decidir se a coluna "Vencido / Reanálise" em zero para lote vencido vira defeito.</w:t>
      </w:r>
    </w:p>
    <w:p>
      <w:pPr>
        <w:numPr>
          <w:ilvl w:val="0"/>
          <w:numId w:val="2"/>
        </w:numPr>
        <w:spacing w:after="0" w:line="360" w:lineRule="auto"/>
        <w:rPr>
          <w:szCs w:val="20"/>
        </w:rPr>
      </w:pPr>
      <w:r>
        <w:rPr>
          <w:b/>
          <w:bCs/>
          <w:szCs w:val="20"/>
        </w:rPr>
        <w:t xml:space="preserve">Rodada 10 (22/10/2026), situação anterior.</w:t>
      </w:r>
      <w:r>
        <w:rPr>
          <w:szCs w:val="20"/>
        </w:rPr>
        <w:t xml:space="preserve"> 149 de 162 casos conclusivos; 44 dos 46 de prioridade Alta. As 2 Alta que faltam são CT-EST-058 e 091 (o CT-EST-055, de prioridade Baixa, depende do mesmo defeito do 058). Sem resultado conclusivo ficam 13 casos: 10 bloqueados, 2 que não se aplicam (117 e 118) e o CT-EST-023 (fora do escopo). Para destravar: (1) a área de Produção explicar o Lote Padrão vazio da Solicitação de Autorizações (casos 082, 090, 091 e 100); (2) o desenvolvimento tratar o DV-EST-043 (classificação de reanálise no Item: casos 055 e 058); (3) criar a Regra de Estabilidade no CQ e destravar a tela de regra (caso 173); (4) liberar a baixa e a finalização do Pedido de Compra (caso 164); (5) o DV-EST-067 da Central de Pesagem (caso 077); (6) o caso 192 depende de uma correção de acesso (documento interno).</w:t>
      </w:r>
    </w:p>
    <w:p>
      <w:pPr>
        <w:numPr>
          <w:ilvl w:val="0"/>
          <w:numId w:val="2"/>
        </w:numPr>
        <w:spacing w:after="0" w:line="360" w:lineRule="auto"/>
        <w:rPr>
          <w:szCs w:val="20"/>
        </w:rPr>
      </w:pPr>
      <w:r>
        <w:rPr>
          <w:b/>
          <w:bCs/>
          <w:szCs w:val="20"/>
        </w:rPr>
        <w:t xml:space="preserve">Decisões da área (duas):</w:t>
      </w:r>
      <w:r>
        <w:rPr>
          <w:szCs w:val="20"/>
        </w:rPr>
        <w:t xml:space="preserve"> (1) a Solicitação de Material (Produção) e a Classificação de Reanálise devem ter botão Incluir? (DV-EST-063 e 043); (2) como se cria a Ordem de Produção de teste, que depende do módulo Produção e de sete autorizações (destrava CT-EST-091, 090, 082 e 100).</w:t>
      </w:r>
    </w:p>
    <w:p>
      <w:pPr>
        <w:numPr>
          <w:ilvl w:val="0"/>
          <w:numId w:val="2"/>
        </w:numPr>
        <w:spacing w:after="0" w:line="360" w:lineRule="auto"/>
        <w:rPr>
          <w:szCs w:val="20"/>
        </w:rPr>
      </w:pPr>
      <w:r>
        <w:rPr>
          <w:b/>
          <w:bCs/>
          <w:szCs w:val="20"/>
        </w:rPr>
        <w:t xml:space="preserve">Pedido ao DBA (dois):</w:t>
      </w:r>
      <w:r>
        <w:rPr>
          <w:szCs w:val="20"/>
        </w:rPr>
        <w:t xml:space="preserve"> (1) executar a rotina de finalização do recebimento para a nota 9006 e informar o erro (DV-EST-016; a rodada 10 mostrou que o defeito se repete em recebimento novo, e só o DBA separa o 016 do 015); (2) olhar o que há de diferente nos dados do lote </w:t>
      </w:r>
      <w:r>
        <w:rPr>
          <w:szCs w:val="20"/>
        </w:rPr>
        <w:t xml:space="preserve">TESTEPA001</w:t>
      </w:r>
      <w:r>
        <w:rPr>
          <w:szCs w:val="20"/>
        </w:rPr>
        <w:t xml:space="preserve">, cuja Saída de retenção dá erro (DV-EST-047), enquanto a do lote novo funciona. Os demais pedidos (DV-EST-044, 046/058, 047, 041 e 043) foram explicados pela leitura do código e só faltam confirmar pela tela. Os recebimentos de teste que travavam o inventário foram excluídos, mas o inventário do </w:t>
      </w:r>
      <w:r>
        <w:rPr>
          <w:szCs w:val="20"/>
        </w:rPr>
        <w:t xml:space="preserve">TESTE ALMOX</w:t>
      </w:r>
      <w:r>
        <w:rPr>
          <w:szCs w:val="20"/>
        </w:rPr>
        <w:t xml:space="preserve"> segue recusado por solicitações do próprio almoxarifado (outro almoxarifado de teste já contornou).</w:t>
      </w:r>
    </w:p>
    <w:p>
      <w:pPr>
        <w:numPr>
          <w:ilvl w:val="0"/>
          <w:numId w:val="2"/>
        </w:numPr>
        <w:spacing w:after="0" w:line="360" w:lineRule="auto"/>
        <w:rPr>
          <w:szCs w:val="20"/>
        </w:rPr>
      </w:pPr>
      <w:r>
        <w:rPr>
          <w:b/>
          <w:bCs/>
          <w:szCs w:val="20"/>
        </w:rPr>
        <w:t xml:space="preserve">Desenvolvimento:</w:t>
      </w:r>
      <w:r>
        <w:rPr>
          <w:szCs w:val="20"/>
        </w:rPr>
        <w:t xml:space="preserve"> DV-EST-066 (avisar que a lista de almoxarifados do cadastro de Local é filtrada pelo grupo do usuário), DV-EST-067 (pesagem), DV-EST-068 (trava de saída da amostra de retenção), 070 (quem criou não aprova) e 071 (tipo de estabilidade), além de não mostrar detalhes técnicos nas telas de erro.</w:t>
      </w:r>
    </w:p>
    <w:p>
      <w:pPr>
        <w:numPr>
          <w:ilvl w:val="0"/>
          <w:numId w:val="2"/>
        </w:numPr>
        <w:spacing w:after="0" w:line="360" w:lineRule="auto"/>
        <w:rPr>
          <w:szCs w:val="20"/>
        </w:rPr>
      </w:pPr>
      <w:r>
        <w:rPr>
          <w:b/>
          <w:bCs/>
          <w:szCs w:val="20"/>
        </w:rPr>
        <w:t xml:space="preserve">Rodadas anteriores:</w:t>
      </w:r>
      <w:r>
        <w:rPr>
          <w:szCs w:val="20"/>
        </w:rPr>
        <w:t xml:space="preserve"> a reanálise do </w:t>
      </w:r>
      <w:r>
        <w:rPr>
          <w:szCs w:val="20"/>
        </w:rPr>
        <w:t xml:space="preserve">TESTELOTE003</w:t>
      </w:r>
      <w:r>
        <w:rPr>
          <w:szCs w:val="20"/>
        </w:rPr>
        <w:t xml:space="preserve"> foi concluída na rodada 5 (CT-EST-060); os casos do prazo de reanálise (055, 058 e 061) ficam </w:t>
      </w:r>
      <w:r>
        <w:rPr>
          <w:b/>
          <w:bCs/>
          <w:szCs w:val="20"/>
        </w:rPr>
        <w:t xml:space="preserve">bloqueados até a correção do DV-EST-043</w:t>
      </w:r>
      <w:r>
        <w:rPr>
          <w:szCs w:val="20"/>
        </w:rPr>
        <w:t xml:space="preserve"> ou até a área mostrar outro caminho para ligar item e classificação.</w:t>
      </w:r>
    </w:p>
    <w:p>
      <w:pPr>
        <w:numPr>
          <w:ilvl w:val="0"/>
          <w:numId w:val="2"/>
        </w:numPr>
        <w:spacing w:after="0" w:line="360" w:lineRule="auto"/>
        <w:rPr>
          <w:szCs w:val="20"/>
        </w:rPr>
      </w:pPr>
      <w:r>
        <w:rPr>
          <w:b/>
          <w:bCs/>
          <w:szCs w:val="20"/>
        </w:rPr>
        <w:t xml:space="preserve">Pergunta à área:</w:t>
      </w:r>
      <w:r>
        <w:rPr>
          <w:szCs w:val="20"/>
        </w:rPr>
        <w:t xml:space="preserve"> como o item </w:t>
      </w:r>
      <w:r>
        <w:rPr>
          <w:szCs w:val="20"/>
        </w:rPr>
        <w:t xml:space="preserve">TST0001</w:t>
      </w:r>
      <w:r>
        <w:rPr>
          <w:szCs w:val="20"/>
        </w:rPr>
        <w:t xml:space="preserve"> recebeu a classificação de reanálise, se por carga inicial ou script. A leitura do código sugere que ele </w:t>
      </w:r>
      <w:r>
        <w:rPr>
          <w:b/>
          <w:bCs/>
          <w:szCs w:val="20"/>
        </w:rPr>
        <w:t xml:space="preserve">não</w:t>
      </w:r>
      <w:r>
        <w:rPr>
          <w:szCs w:val="20"/>
        </w:rPr>
        <w:t xml:space="preserve"> tem classificação gravada (foi criado pela tela de teste); a resposta decide a leitura dos DV-EST-041 e 043.</w:t>
      </w:r>
    </w:p>
    <w:p>
      <w:pPr>
        <w:numPr>
          <w:ilvl w:val="0"/>
          <w:numId w:val="2"/>
        </w:numPr>
        <w:spacing w:after="0" w:line="360" w:lineRule="auto"/>
        <w:rPr>
          <w:szCs w:val="20"/>
        </w:rPr>
      </w:pPr>
      <w:r>
        <w:rPr>
          <w:b/>
          <w:bCs/>
          <w:szCs w:val="20"/>
        </w:rPr>
        <w:t xml:space="preserve">Decisão para a Garantia da Qualidade:</w:t>
      </w:r>
      <w:r>
        <w:rPr>
          <w:szCs w:val="20"/>
        </w:rPr>
        <w:t xml:space="preserve"> definir o prazo de guarda da amostra de retenção (DV-EST-068) e se a Rastreabilidade deve receber a remessa (DV-EST-072, com a área). Além disso, a Qualidade precisa definir </w:t>
      </w:r>
      <w:r>
        <w:rPr>
          <w:b/>
          <w:bCs/>
          <w:szCs w:val="20"/>
        </w:rPr>
        <w:t xml:space="preserve">quem pode aprovar, reprovar e emitir o laudo</w:t>
      </w:r>
      <w:r>
        <w:rPr>
          <w:szCs w:val="20"/>
        </w:rPr>
        <w:t xml:space="preserve">; hoje a função de chefe só limita Emitir e Reprovar. Confirmar também se a movimentação comum pode mostrar lotes em quarentena.</w:t>
      </w:r>
    </w:p>
    <w:p>
      <w:pPr>
        <w:numPr>
          <w:ilvl w:val="0"/>
          <w:numId w:val="2"/>
        </w:numPr>
        <w:spacing w:after="0" w:line="360" w:lineRule="auto"/>
        <w:rPr>
          <w:szCs w:val="20"/>
        </w:rPr>
      </w:pPr>
      <w:r>
        <w:rPr>
          <w:b/>
          <w:bCs/>
          <w:szCs w:val="20"/>
        </w:rPr>
        <w:t xml:space="preserve">Cuidado:</w:t>
      </w:r>
      <w:r>
        <w:rPr>
          <w:szCs w:val="20"/>
        </w:rPr>
        <w:t xml:space="preserve"> não salvar a conta do usuário administrador de teste no Principal sem necessidade (DV-EST-036).</w:t>
      </w:r>
    </w:p>
    <w:p>
      <w:pPr>
        <w:numPr>
          <w:ilvl w:val="0"/>
          <w:numId w:val="2"/>
        </w:numPr>
        <w:spacing w:after="0" w:line="360" w:lineRule="auto"/>
        <w:rPr>
          <w:szCs w:val="20"/>
        </w:rPr>
      </w:pPr>
      <w:r>
        <w:rPr>
          <w:b/>
          <w:bCs/>
          <w:szCs w:val="20"/>
        </w:rPr>
        <w:t xml:space="preserve">Testes por risco:</w:t>
      </w:r>
      <w:r>
        <w:rPr>
          <w:szCs w:val="20"/>
        </w:rPr>
        <w:t xml:space="preserve"> daqui em diante, primeiro os casos que tocam a norma (lote, validade, quarentena, aprovação do CQ, autorização e acesso). Os demais, à medida que houver crédito.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Relatório de Testes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Relatório de Testes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