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60"/>
      </w:pPr>
      <w:r>
        <w:rPr>
          <w:b/>
          <w:bCs/>
          <w:sz w:val="32"/>
          <w:szCs w:val="32"/>
        </w:rPr>
        <w:t xml:space="preserve">Resumo Executivo do módulo Estoque</w:t>
      </w:r>
    </w:p>
    <w:p>
      <w:pPr>
        <w:pBdr>
          <w:bottom w:val="single" w:sz="8" w:space="4" w:color="808080"/>
        </w:pBdr>
        <w:spacing w:before="0" w:after="160"/>
      </w:pPr>
      <w:r>
        <w:rPr>
          <w:color w:val="595959"/>
          <w:szCs w:val="20"/>
        </w:rPr>
        <w:t xml:space="preserve">LabMedSys · Módulo Estoque · 23/10/2026 · André Nardacci · documento versão 1.4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Uso interno.</w:t>
      </w:r>
      <w:r>
        <w:rPr>
          <w:szCs w:val="20"/>
        </w:rPr>
        <w:t xml:space="preserve"> Resumo para a diretoria, atualizado em 23/10/2026 (onze rodadas de testes, 07 a 22/10). O detalhe está no Relatório de Testes, na Conformidade Regulatória e nos Defeitos para Correção.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CONCLUSÃO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O módulo Estoque do LabMedSys (versão 3.5.1), como foi entregue pelo fornecedor, </w:t>
      </w:r>
      <w:r>
        <w:rPr>
          <w:b/>
          <w:bCs/>
          <w:szCs w:val="20"/>
        </w:rPr>
        <w:t xml:space="preserve">registra a entrada, a guarda e a saída dos materiais, mas não controla o que a ANVISA exige controlar</w:t>
      </w:r>
      <w:r>
        <w:rPr>
          <w:szCs w:val="20"/>
        </w:rPr>
        <w:t xml:space="preserve">. O lote passa pela quarentena e pelo laudo do Controle da Qualidade, e isso funciona. Mas o recebimento aceita fornecedor reprovado e lote vencido, a entrada de produto acabado aceita lote inventado, e a liberação do lote é feita por qualquer usuário, sem a Pessoa Delegada. Os testes acrescentaram falhas graves que o código não previa: a remessa da tela comum (também a de kit) não finaliza, a amostra de retenção sai antes do vencimento do lote sem aviso, a Movimentação de Quarentena perde o saldo do lote, a Central de Pesagem dá erro ao abrir o volume o atendimento não usa primeiro o lote que vence primeiro e </w:t>
      </w:r>
      <w:r>
        <w:rPr>
          <w:b/>
          <w:bCs/>
          <w:szCs w:val="20"/>
        </w:rPr>
        <w:t xml:space="preserve">ninguém consegue aprovar o lote padrão</w:t>
      </w:r>
      <w:r>
        <w:rPr>
          <w:szCs w:val="20"/>
        </w:rPr>
        <w:t xml:space="preserve">, o que impede a Produção de pedir a primeira ordem de produção.</w:t>
      </w:r>
    </w:p>
    <w:p>
      <w:pPr>
        <w:spacing w:after="0" w:line="252" w:lineRule="auto"/>
        <w:rPr>
          <w:szCs w:val="20"/>
        </w:rPr>
      </w:pPr>
      <w:r>
        <w:rPr>
          <w:b/>
          <w:bCs/>
          <w:szCs w:val="20"/>
        </w:rPr>
        <w:t xml:space="preserve">Dos 14 temas da norma avaliados, nenhum é atendido por completo</w:t>
      </w:r>
      <w:r>
        <w:rPr>
          <w:szCs w:val="20"/>
        </w:rPr>
        <w:t xml:space="preserve">: 5 em parte, 8 não atendidos e 1 não verificado. </w:t>
      </w:r>
      <w:r>
        <w:rPr>
          <w:b/>
          <w:bCs/>
          <w:szCs w:val="20"/>
        </w:rPr>
        <w:t xml:space="preserve">Parecer: o módulo não está apto para uso em ambiente regulado</w:t>
      </w:r>
      <w:r>
        <w:rPr>
          <w:szCs w:val="20"/>
        </w:rPr>
        <w:t xml:space="preserve"> até as dez correções obrigatórias abaixo. Os mecanismos essenciais existem (quarentena, saldo por situação, histórico), então as falhas podem ser corrigidas sem reconstruir o módulo.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 QUE FOI FEITO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94"/>
        <w:gridCol w:w="7437"/>
      </w:tblGrid>
      <w:tr>
        <w:trPr>
          <w:tblHeader/>
          <w:cantSplit/>
        </w:trPr>
        <w:tc>
          <w:tcPr>
            <w:tcW w:w="21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Atividade</w:t>
            </w:r>
          </w:p>
        </w:tc>
        <w:tc>
          <w:tcPr>
            <w:tcW w:w="74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</w:t>
            </w:r>
          </w:p>
        </w:tc>
      </w:tr>
      <w:tr>
        <w:trPr>
          <w:cantSplit/>
        </w:trPr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código</w:t>
            </w:r>
          </w:p>
        </w:tc>
        <w:tc>
          <w:tcPr>
            <w:tcW w:w="7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Dez fluxos, 283 regras de negócio, inventário de 98 telas, modelo de dados, 24 riscos (18 de prioridade alta), 12 achados de segurança e acesso e "O ideal" (o Estoque como dono da situação única do lote)</w:t>
            </w:r>
          </w:p>
        </w:tc>
      </w:tr>
      <w:tr>
        <w:trPr>
          <w:cantSplit/>
        </w:trPr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Testes no ambiente de teste</w:t>
            </w:r>
          </w:p>
        </w:tc>
        <w:tc>
          <w:tcPr>
            <w:tcW w:w="7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162 casos planejados; </w:t>
            </w:r>
            <w:r>
              <w:rPr>
                <w:sz w:val="18"/>
                <w:b/>
                <w:bCs/>
                <w:szCs w:val="20"/>
              </w:rPr>
              <w:t xml:space="preserve">149 com resultado</w:t>
            </w:r>
            <w:r>
              <w:rPr>
                <w:sz w:val="18"/>
                <w:szCs w:val="20"/>
              </w:rPr>
              <w:t xml:space="preserve"> em onze rodadas, cobrindo 44 dos 46 de prioridade alta. Os 2 de prioridade alta restantes estão bloqueados (reanálise no Item e lote padrão sem aprovação). Os 11 de média e baixa sem resultado ficam para a nova versão</w:t>
            </w:r>
          </w:p>
        </w:tc>
      </w:tr>
      <w:tr>
        <w:trPr>
          <w:cantSplit/>
        </w:trPr>
        <w:tc>
          <w:tcPr>
            <w:tcW w:w="21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encontrados</w:t>
            </w:r>
          </w:p>
        </w:tc>
        <w:tc>
          <w:tcPr>
            <w:tcW w:w="74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76</w:t>
            </w:r>
            <w:r>
              <w:rPr>
                <w:sz w:val="18"/>
                <w:szCs w:val="20"/>
              </w:rPr>
              <w:t xml:space="preserve">: 21 de gravidade alta, 40 média e 15 baixa; 10 são de acesso e segurança</w:t>
            </w:r>
          </w:p>
        </w:tc>
      </w:tr>
    </w:tbl>
    <w:p>
      <w:pPr>
        <w:spacing w:after="0" w:line="252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PRINCIPAIS PROBLEMAS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5365"/>
        <w:gridCol w:w="4266"/>
      </w:tblGrid>
      <w:tr>
        <w:trPr>
          <w:tblHeader/>
          <w:cantSplit/>
        </w:trPr>
        <w:tc>
          <w:tcPr>
            <w:tcW w:w="53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Problema</w:t>
            </w:r>
          </w:p>
        </w:tc>
        <w:tc>
          <w:tcPr>
            <w:tcW w:w="42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Risco para a empresa (RDC 658/2022)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Endereçamento diz "sucesso" e não grava: pelo recebimento, o lote não chega à quarentena nem ao CQ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afirma o que não aconteceu (art. 124); causa no banco, depende do DBA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do fornecedor não aprova nem bloqueia ninguém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de fonte não qualificada entra na fábrica (art. 8º, VI)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vencido é aceito na entrada; a entrada de produto acabado aceita lote inventado, sem ordem de produção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fora da validade e lote sem origem rastreável (arts. 124, 164 e 189)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Ninguém aprova o lote padrão; sem ele a Produção não pede ordem de produção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padrão sem aprovação (arts. 133 a 135)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liberação do lote é a aprovação do laudo, por qualquer usuário; reprovar não exige motivo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Decisão crítica sem a pessoa designada e sem prova (art. 8º, XV)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Movimentação de Quarentena aceita destino incompleto e o saldo do lote aprovado desaparece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aprovado some do controle (art. 124)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remessa da tela comum não finaliza (só finaliza com o modo GMM): a expedição fica travada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registro de distribuição para um recolhimento (arts. 346 e 347)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amostra de retenção pode sair antes do vencimento do lote, sem aviso nem justificativa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Amostras sem controle pelo prazo (art. 14, VIII)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Item não mostra o campo do prazo de reanálise; a agenda não tem o que agendar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Matéria-prima usada depois da data de reteste (art. 189)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atendimento à produção não ordena os lotes por validade e aceita o que vence depois; no inventário, a mesma pessoa conta e apura, e cancelar não pede justificativa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de validade curta passado adiante; ajuste de saldo sem separação de funções nem rastro (arts. 124 e 189)</w:t>
            </w:r>
          </w:p>
        </w:tc>
      </w:tr>
      <w:tr>
        <w:trPr>
          <w:cantSplit/>
        </w:trPr>
        <w:tc>
          <w:tcPr>
            <w:tcW w:w="53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laudo só chega ao Estoque por um clique manual; o histórico do lote não mostra usuário, análise nem laudo</w:t>
            </w:r>
          </w:p>
        </w:tc>
        <w:tc>
          <w:tcPr>
            <w:tcW w:w="42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Lote preso ou liberado sem rastro; trilha incompleta (art. 125)</w:t>
            </w:r>
          </w:p>
        </w:tc>
      </w:tr>
    </w:tbl>
    <w:p>
      <w:pPr>
        <w:spacing w:after="0" w:line="252" w:lineRule="auto"/>
      </w:pPr>
    </w:p>
    <w:p>
      <w:pPr>
        <w:keepNext/>
        <w:spacing w:before="120" w:after="0" w:line="252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O que já funciona bem</w:t>
      </w: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Quem cadastra o recebimento não o autoriza; as entradas criam a quarentena e abrem a análise no CQ; reprovado e quarentena ficam fora do atendimento e da remessa; a movimentação recusa saldo insuficiente; o inventário rotativo ajusta o saldo.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DEZ CORREÇÕES OBRIGATÓRIAS</w:t>
      </w:r>
    </w:p>
    <w:p>
      <w:pPr>
        <w:keepNext/>
        <w:spacing w:after="0" w:line="252" w:lineRule="auto"/>
      </w:pPr>
    </w:p>
    <w:p>
      <w:pPr>
        <w:spacing w:after="0" w:line="252" w:lineRule="auto"/>
        <w:rPr>
          <w:szCs w:val="20"/>
        </w:rPr>
      </w:pPr>
      <w:r>
        <w:rPr>
          <w:szCs w:val="20"/>
        </w:rPr>
        <w:t xml:space="preserve">1. Gravar tudo ou nada: nenhuma tela mostra "sucesso" sem ter gravado; corrigir o Endereçamento. 2. Recebimento só de fornecedor qualificado, com decisão registrada da Garantia da Qualidade para a exceção. 3. Recusar validade anterior a hoje em toda entrada e atender pelo lote que vence primeiro. 4. Entrada de produto acabado só a partir de uma ordem de produção liberada. 5. Situação única do lote, aplicada em toda tela e mudada só pelo CQ, pela Pessoa Delegada ou pela Garantia da Qualidade. 6. Liberação do lote pela Pessoa Delegada, com assinatura eletrônica; o laudo muda a situação na hora e reprovar exige motivo. 7. Histórico completo do lote: usuário, hora, análise, laudo, aprovador e cada movimentação, ajuste e cancelamento. 8. Conferir a permissão em toda tela e toda gravação, no servidor, e dar tela à permissão de aprovar o lote padrão. 9. Remessa (inclusive a de kit) que finaliza em qualquer modo, baixa o saldo e informa a Rastreabilidade; Movimentação de Quarentena que exige endereço completo e grava saída e entrada juntas. 10. Amostras de retenção de ponta a ponta: consulta e saída encontram o que a entrada gravou, com prazo de guarda e trava de saída antes do vencimento.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20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DECISÕES E APOIO PEDIDOS À DIRETORIA</w:t>
      </w:r>
    </w:p>
    <w:p>
      <w:pPr>
        <w:keepNext/>
        <w:spacing w:after="0" w:line="252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88"/>
        <w:gridCol w:w="5926"/>
        <w:gridCol w:w="3217"/>
      </w:tblGrid>
      <w:tr>
        <w:trPr>
          <w:tblHeader/>
          <w:cantSplit/>
        </w:trPr>
        <w:tc>
          <w:tcPr>
            <w:tcW w:w="4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59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Pedido</w:t>
            </w:r>
          </w:p>
        </w:tc>
        <w:tc>
          <w:tcPr>
            <w:tcW w:w="32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Por quê</w:t>
            </w:r>
          </w:p>
        </w:tc>
      </w:tr>
      <w:tr>
        <w:trPr>
          <w:cantSplit/>
        </w:trPr>
        <w:tc>
          <w:tcPr>
            <w:tcW w:w="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5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as dez correções como condição para o sistema entrar em uso</w:t>
            </w:r>
          </w:p>
        </w:tc>
        <w:tc>
          <w:tcPr>
            <w:tcW w:w="3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elas, o módulo não passa numa inspeção da ANVISA</w:t>
            </w:r>
          </w:p>
        </w:tc>
      </w:tr>
      <w:tr>
        <w:trPr>
          <w:cantSplit/>
        </w:trPr>
        <w:tc>
          <w:tcPr>
            <w:tcW w:w="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5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ao DBA: qual instrução do Endereçamento falha, e ligar uma função profissional à configuração 19 (destrava a Produção)</w:t>
            </w:r>
          </w:p>
        </w:tc>
        <w:tc>
          <w:tcPr>
            <w:tcW w:w="3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teste pela tela não alcança essas causas</w:t>
            </w:r>
          </w:p>
        </w:tc>
      </w:tr>
      <w:tr>
        <w:trPr>
          <w:cantSplit/>
        </w:trPr>
        <w:tc>
          <w:tcPr>
            <w:tcW w:w="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5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quem é a Pessoa Delegada e se a liberação do lote é a aprovação do laudo ou uma etapa a mais</w:t>
            </w:r>
          </w:p>
        </w:tc>
        <w:tc>
          <w:tcPr>
            <w:tcW w:w="3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Define a correção mais importante do módulo</w:t>
            </w:r>
          </w:p>
        </w:tc>
      </w:tr>
      <w:tr>
        <w:trPr>
          <w:cantSplit/>
        </w:trPr>
        <w:tc>
          <w:tcPr>
            <w:tcW w:w="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5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com a Garantia da Qualidade: o que é fornecedor aprovado; se a sobra devolvida precisa de nova análise; o prazo das amostras de retenção</w:t>
            </w:r>
          </w:p>
        </w:tc>
        <w:tc>
          <w:tcPr>
            <w:tcW w:w="3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Perguntas que o sistema não responde e a norma exige</w:t>
            </w:r>
          </w:p>
        </w:tc>
      </w:tr>
      <w:tr>
        <w:trPr>
          <w:cantSplit/>
        </w:trPr>
        <w:tc>
          <w:tcPr>
            <w:tcW w:w="4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</w:t>
            </w:r>
          </w:p>
        </w:tc>
        <w:tc>
          <w:tcPr>
            <w:tcW w:w="59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Decidir se a devolução e a pesagem esperam o módulo Produção e como criar a Ordem de Produção de teste</w:t>
            </w:r>
          </w:p>
        </w:tc>
        <w:tc>
          <w:tcPr>
            <w:tcW w:w="32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ela a devolução fica sem Ordem de Produção</w:t>
            </w:r>
          </w:p>
        </w:tc>
      </w:tr>
    </w:tbl>
    <w:p>
      <w:pPr>
        <w:spacing w:after="0" w:line="252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Resumo Executivo do módulo Estoque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Resumo Executivo do módulo Estoque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