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Recebimento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47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01-recebimento-de-material.fluxo.json,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Entrega e cadastros prontos: Veículo inspecionado na tela Checklist de Inspeção Veicular (recomendado, não obrigatório), fornecedor, fabricante e transportadora no Principal e item com almoxarifado padrão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e salvar o cabeçalho: Data do recebimento (não futura), transportadora e veículo do checklist; Salvar e SIM em "Confirma a inclusão?"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nota, itens e lotes: Nota com série e valores; cada item com NCM e CFOP; cada lote com código, validade, fabricante, quantidade e volumes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Finalizar o cadastro: FINALIZAR RECEBIMENTO e SIM em "Deseja encerrar o Cadastro?"; o sistema confere nota, itens, soma dos valores e lotes (Ao concluir).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Cadastro completo? (decisão): Sim: "Cadastro Finalizado!" (status continua EM RECEBIMENTO) / Não: faixa de aviso e nada avança (Ao concluir).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Autorizar: Outra pessoa abre o recebimento e informa usuário e senha no quadro Autorizar; quem concluiu o cadastro é recusado (Autorização e confirmação).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Confirmar recebimento: CONFIRMAR RECEBIMENTO e SIM; o sistema gera item de entrada, volumes, pesagem e etiquetas numa transação. Sem almoxarifado padrão no item, falha (Autorização e confirmação).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resposta NÃO nas confirmações não grava; REABRIR RECEBIMENTO (enquanto não endereçado) desfaz a confirmação; EXCLUIR (lista) enquanto não confirmado.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recebimento novo, criado nesta tela (recebimento_ed2.aspx.cs:223-228).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RECEBIMENTO: situação inicial; permite alterar, incluir notas, finalizar o cadastro e, depois, autorizar (Recebimento.cs:166).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concluído: o recebimento fica "concluído" e aguarda autorização; a lista continua mostrando EM RECEBIMENTO (recebimento_ed2.aspx.cs:411-417).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RECEBIDO: depois de "Confirmar recebimento"; a tela vira consulta e a nota entra na Conferência de Recebimento (Recebimento.cs:163; dalNotaFiscal.cs:803).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CONFERIDO e FINALIZADO: dados pelas telas Conferência de Recebimento e Endereçamento de Material (Recebimento.cs:159-161).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devolve o recebimento a EM RECEBIMENTO (dalRecebimento.cs:850-860).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(bllRecebimento.cs:28), alteração com justificativa (bllRecebimento.cs:67) e exclusão (bllRecebimento.cs:143) do recebimento, consultáveis pelo ícone de histórico da lista (objeto TBL_RECEBIMENTO).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autorização e a confirmação gravam usuário e data no próprio recebimento (TBL_RECEBIMENTO.sql: ID_USUARIO_AUTORIZACAO, DATA_AUTORIZACAO, ID_USUARIO_CONFIRMACAO, DATA_CONFIRMACAO, ID_USUARIO_RECEBIMENTO, DATA_FINAL_RECEBIMENTO).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Nota fiscal (bllNotaFiscal.cs:32, 78 e 178, com o nome de objeto TBL_NOTA_FISCAL_ESTOQUE), item da nota (bllNotaFiscalItem.cs:23, 65 e 192) e lote (bllNotaFiscalItemLote.cs:25, 54 e 112): inclusão, alteração e exclusão chamam o histórico. Nenhum teste abriu esses históricos.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o recebimento: o código não chama o histórico nem pede justificativa (bllRecebimento.cs:246-262) e apaga linhas de pesagem e de endereço (dalRecebimento.cs:768, 786 e 804).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Confirmar, autorizar e finalizar o cadastro não geram linha manual no histórico: só os campos de usuário e data no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lista não foi aberto em nenhum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84"/>
        <w:gridCol w:w="1912"/>
        <w:gridCol w:w="2478"/>
        <w:gridCol w:w="2857"/>
      </w:tblGrid>
      <w:tr>
        <w:trPr>
          <w:tblHeader/>
          <w:cantSplit/>
        </w:trPr>
        <w:tc>
          <w:tcPr>
            <w:tcW w:w="2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TBL_RECEBIMENTO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COD_RECEBIMENTO, DATA_RECEBIMENTO, ID_PORTARIA, PLACA_VEICULO, NOME_MOTORISTA, ID_TRANSPORTADORA, CONFERIDO, RECEBIDO, ENDERECADO, CONCLUIDO, usuário e data de autorização, de confirmação e de recebimento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ID_PORTARIA liga ao checklist; gatilho de lote padrão desligado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TBL_RECEBIMENTO.sql:1-30 e 81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ID_RECEBIMENTO, COD_PJ_FORN, SER, NUM_DOC, CHV_NFE, datas, valores e impostos, CONFERIDO, ENDERECADO, IMG_NF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recebimento. </w:t>
            </w:r>
            <w:r>
              <w:rPr>
                <w:sz w:val="18"/>
                <w:b/>
                <w:bCs/>
                <w:szCs w:val="20"/>
              </w:rPr>
              <w:t xml:space="preserve">O código consulta a tabela com o nome TBL_NOTA_FISCAL_ESTOQUE, que não aparece em nenhum arquivo do projeto de banco</w:t>
            </w:r>
            <w:r>
              <w:rPr>
                <w:sz w:val="18"/>
                <w:szCs w:val="20"/>
              </w:rPr>
              <w:t xml:space="preserve"> (ponto para validar com o DBA)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TBL_NOTA_FISCAL.sql:1-59; dalNotaFiscal.cs:803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TBL_NOTA_FISCAL_ITEM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ID_NOTA_FISCAL, ID_ITEM, NCM, CFOP, quantidade, valores e impostos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nota e ao item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TBL_NOTA_FISCAL_ITEM.sql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COD_LOTE, DATA_VALIDADE, QTD_LOTE, QTD_VOLUME, ID_FABRICANTE, ID_APRESENTACAO, ITEM_ENTRADA, QTD_CONTAGEM e usuário/data da contagem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da nota; gatilho </w:t>
            </w:r>
            <w:r>
              <w:rPr>
                <w:sz w:val="18"/>
                <w:szCs w:val="20"/>
              </w:rPr>
              <w:t xml:space="preserve">trg_Conferido</w:t>
            </w:r>
            <w:r>
              <w:rPr>
                <w:sz w:val="18"/>
                <w:szCs w:val="20"/>
              </w:rPr>
              <w:t xml:space="preserve"> desligado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TBL_NF_ITEM_LOTE.sql:1-73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TBL_NF_ITEM_LOTE_VOLUME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COD_VOLUME (obrigatório), NUM_VOLUME, QTD_VOLUME, QTD_SALDO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lote; criado na confirmação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TBL_NF_ITEM_LOTE_VOLUME.sql; dalRecebimento.cs:680-690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TBL_PORTARIA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usado pelo recebimento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Checklist de Inspeção Veicular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TBL_PORTARIA.sql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que difere do usado em algumas telas (confirmar com o DBA)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0"/>
        <w:gridCol w:w="2816"/>
        <w:gridCol w:w="1382"/>
        <w:gridCol w:w="3823"/>
      </w:tblGrid>
      <w:tr>
        <w:trPr>
          <w:tblHeader/>
          <w:cantSplit/>
        </w:trPr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(transportadora, fornecedor, fabricante) e usuários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(GBL_PJ) e rotinas do Estoque</w:t>
            </w:r>
          </w:p>
        </w:tc>
        <w:tc>
          <w:tcPr>
            <w:tcW w:w="3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recebimento_ed2.aspx.cs:146-150; recebimentoNfItemLote_ed.aspx.cs:163-167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(cadastros)</w:t>
            </w:r>
          </w:p>
        </w:tc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unidades e apresentações, almoxarifado padrão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</w:t>
            </w:r>
          </w:p>
        </w:tc>
        <w:tc>
          <w:tcPr>
            <w:tcW w:w="3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recebimentoNfItem_ed.aspx.cs; dalRecebimento.cs:582-635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enviado nesta tela: a solicitação de análise nasce no Endereçamento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enderecamento_ed.aspx.cs:129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</w:t>
            </w:r>
          </w:p>
        </w:tc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(nenhuma referência a pedido)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RN-EST-E01-007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Recebimento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Recebimento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