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Checklist de Inspeção Veicular: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543230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02-checklist-de-inspecao-veicular.fluxo.json,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Veículo chegou: Placa, condutor, documento do condutor, nota fiscal e peso do veículo à mão; perguntas e respostas cadastradas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Preencher a chegada: Placa (AAA-9999), condutor, tipo e número do documento, tipo de movimento, nota e natureza, peso de entrada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Responder as 15 perguntas e dar o parecer: Conforme ou Não Conforme em cada pergunta e Aprovado ou Reprovado (a tela abre com Aprovado marcado)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Salvar e confirmar: SALVAR REGISTRO e SIM em "Confirma a inclusão do item?"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Campos obrigatórios e placa livre? (decisão): Sim: grava e mostra "Registro cadastrado com sucesso!" / Não: mensagem do campo e nada é gravado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Veículo usado no recebimento: O checklist aparece na lista "Veículo (Checklist)" do Recebimento de Material, qualquer que seja o parecer (Depois).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7. Registrar a saída: Pelo ícone de saída: data, peso de saída e justificativa; a linha vira consulta e não pode mais ser excluída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VOLTAR sai sem gravar; resposta NÃO na confirmação não grava; excluir só antes da saída e sem recebimento ligado.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Entrada: checklist novo, criado nesta tela (portaria_ed2.aspx.cs:395-402).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Em pátio (sem saída): data de saída vazia; permite alterar, registrar saída e excluir (portaria_lst.aspx.cs:181-186).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Saiu: data de saída preenchida; só consulta (portaria_lst.aspx.cs:187-192).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Parecer: Aprovado ou Reprovado, gravado em IN_PARECER (dalPortaria.cs:46 e 89). O parecer </w:t>
      </w:r>
      <w:r>
        <w:rPr>
          <w:b/>
          <w:bCs/>
          <w:szCs w:val="20"/>
        </w:rPr>
        <w:t xml:space="preserve">não é uma situação do fluxo</w:t>
      </w:r>
      <w:r>
        <w:rPr>
          <w:szCs w:val="20"/>
        </w:rPr>
        <w:t xml:space="preserve">: não bloqueia nenhuma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Inclusão, alteração, saída e exclusão do registro de portaria, com o objeto TBL_PORTARIA (bllPortaria.cs:30-31, 57-58, 81-82 e 178-179).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Cada resposta traz o login de quem gravou e a data (TBL_PORTARIA_PERG_RESP.sql: DT_CADASTRO, LOGIN_ALTERACAO).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troca de uma resposta: as respostas antigas são apagadas e as novas inseridas (dalPortaria.cs:553-598); se o histórico não guarda o valor antigo, a informação original se perde (art. 125). Ponto para validar.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escolheu o parecer fica registrado só como "Colaborador" do registro; a mudança do parecer entra no histórico apenas como alteração de campo (a confirmar em tela).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78"/>
        <w:gridCol w:w="2084"/>
        <w:gridCol w:w="2182"/>
        <w:gridCol w:w="2987"/>
      </w:tblGrid>
      <w:tr>
        <w:trPr>
          <w:tblHeader/>
          <w:cantSplit/>
        </w:trPr>
        <w:tc>
          <w:tcPr>
            <w:tcW w:w="2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20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21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29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TBL_PORTARIA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COD_PORTARIA, DATA_ENTRADA, NOME_EMPRESA, PLACA_VEICULO, PESO_ENTRADA, NOME_CONDUTOR, TIPO_DOCUMENTO, DOCUMENTO_CONDUTOR, OBSERVACAO_ENTRADA, DATA_SAIDA, PESO_SAIDA, OBSERVACAO_SAIDA, JUSTIFICATIVA, IN_PARECER, NATUREZA_NOTA, TRANSPORTADORA, LIXEIRA</w:t>
            </w:r>
          </w:p>
        </w:tc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ID_TIPO_MOV_PORTARIA liga ao tipo de movimento</w:t>
            </w:r>
          </w:p>
        </w:tc>
        <w:tc>
          <w:tcPr>
            <w:tcW w:w="2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TBL_PORTARIA.sql:1-30</w:t>
            </w:r>
          </w:p>
        </w:tc>
      </w:tr>
      <w:tr>
        <w:trPr>
          <w:cantSplit/>
        </w:trPr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TBL_PORTARIA_PERG_RESP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ID_PERGUNTA, ID_RESPOSTA (</w:t>
            </w:r>
            <w:r>
              <w:rPr>
                <w:sz w:val="18"/>
                <w:b/>
                <w:bCs/>
                <w:szCs w:val="20"/>
              </w:rPr>
              <w:t xml:space="preserve">obrigatória no projeto de banco</w:t>
            </w:r>
            <w:r>
              <w:rPr>
                <w:sz w:val="18"/>
                <w:szCs w:val="20"/>
              </w:rPr>
              <w:t xml:space="preserve">), ID_PORTARIA, JUSTIFICATIVA, LOGIN_ALTERACAO</w:t>
            </w:r>
          </w:p>
        </w:tc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 o checklist às perguntas e às respostas</w:t>
            </w:r>
          </w:p>
        </w:tc>
        <w:tc>
          <w:tcPr>
            <w:tcW w:w="2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TBL_PORTARIA_PERG_RESP.sql:1-14</w:t>
            </w:r>
          </w:p>
        </w:tc>
      </w:tr>
      <w:tr>
        <w:trPr>
          <w:cantSplit/>
        </w:trPr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TBL_PERGUNTAS / TBL_RESPOSTAS / TBL_PERGUNTA_RESPOSTA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15 perguntas (tipo PORTARIA), as respostas Conforme e Não Conforme e a ligação entre elas</w:t>
            </w:r>
          </w:p>
        </w:tc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ligação não é criada pela carga do banco</w:t>
            </w:r>
          </w:p>
        </w:tc>
        <w:tc>
          <w:tcPr>
            <w:tcW w:w="2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dml.sql:856-915; TBL_PERGUNTA_RESPOSTA.sql</w:t>
            </w:r>
          </w:p>
        </w:tc>
      </w:tr>
      <w:tr>
        <w:trPr>
          <w:cantSplit/>
        </w:trPr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TBL_TIPO_MOV_PORTARIA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CARGA, DESCARGA, CARGA/DESCARGA, OUTROS</w:t>
            </w:r>
          </w:p>
        </w:tc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do tipo de movimento</w:t>
            </w:r>
          </w:p>
        </w:tc>
        <w:tc>
          <w:tcPr>
            <w:tcW w:w="2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dml.sql:416-439</w:t>
            </w:r>
          </w:p>
        </w:tc>
      </w:tr>
      <w:tr>
        <w:trPr>
          <w:cantSplit/>
        </w:trPr>
        <w:tc>
          <w:tcPr>
            <w:tcW w:w="2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TBL_RECEBIMENTO</w:t>
            </w:r>
          </w:p>
        </w:tc>
        <w:tc>
          <w:tcPr>
            <w:tcW w:w="20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ID_PORTARIA</w:t>
            </w:r>
          </w:p>
        </w:tc>
        <w:tc>
          <w:tcPr>
            <w:tcW w:w="21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recebimento aponta para o checklist</w:t>
            </w:r>
          </w:p>
        </w:tc>
        <w:tc>
          <w:tcPr>
            <w:tcW w:w="29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TBL_RECEBIMENTO.sql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Observação: o projeto de banco declara a resposta de cada pergunta como obrigatória, mas o teste salvou o checklist sem resposta. Ou o banco de teste difere do projeto, ou a gravação das respostas falha sem aviso (ver Falhas e pontos de atenção). Ponto para validar com o DBA.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91"/>
        <w:gridCol w:w="2508"/>
        <w:gridCol w:w="1395"/>
        <w:gridCol w:w="3737"/>
      </w:tblGrid>
      <w:tr>
        <w:trPr>
          <w:tblHeader/>
          <w:cantSplit/>
        </w:trPr>
        <w:tc>
          <w:tcPr>
            <w:tcW w:w="19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5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logado (colaborador) e empresa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 e rotinas do Estoque</w:t>
            </w:r>
          </w:p>
        </w:tc>
        <w:tc>
          <w:tcPr>
            <w:tcW w:w="3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portaria_ed2.aspx.cs:57 e 235</w:t>
            </w:r>
          </w:p>
        </w:tc>
      </w:tr>
      <w:tr>
        <w:trPr>
          <w:cantSplit/>
        </w:trPr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(Recebimento de Material)</w:t>
            </w:r>
          </w:p>
        </w:tc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checklists é lida pelo recebimento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direta</w:t>
            </w:r>
          </w:p>
        </w:tc>
        <w:tc>
          <w:tcPr>
            <w:tcW w:w="3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recebimento_ed2.aspx.cs:152-160</w:t>
            </w:r>
          </w:p>
        </w:tc>
      </w:tr>
      <w:tr>
        <w:trPr>
          <w:cantSplit/>
        </w:trPr>
        <w:tc>
          <w:tcPr>
            <w:tcW w:w="1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Qualidade, Garantia da Qualidade</w:t>
            </w:r>
          </w:p>
        </w:tc>
        <w:tc>
          <w:tcPr>
            <w:tcW w:w="25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nem gravado: uma inspeção reprovada não abre desvio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 (nenhuma chamada na tela)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Checklist de Inspeção Veicular: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Checklist de Inspeção Veicular: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