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Estoque</w:t>
      </w:r>
    </w:p>
    <w:p w14:paraId="3610B2C9" w14:textId="6ECC54FD">
      <w:pPr>
        <w:pStyle w:val="sistema"/>
        <w:spacing w:after="0" w:line="360" w:lineRule="auto"/>
      </w:pPr>
      <w:r>
        <w:rPr>
          <w:i w:val="0"/>
          <w:szCs w:val="36"/>
        </w:rPr>
        <w:t>Endereçamento de Material: Regras de negócio</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REGRAS DE NEGÓCIO</w:t>
      </w:r>
    </w:p>
    <w:p>
      <w:pPr>
        <w:keepNext/>
        <w:spacing w:after="0" w:line="360" w:lineRule="auto"/>
      </w:pPr>
    </w:p>
    <w:p>
      <w:pPr>
        <w:spacing w:after="0" w:line="360" w:lineRule="auto"/>
        <w:rPr>
          <w:szCs w:val="20"/>
        </w:rPr>
      </w:pPr>
      <w:r>
        <w:rPr>
          <w:szCs w:val="20"/>
        </w:rPr>
        <w:t xml:space="preserve">As regras de acesso (quem endereça, quem cancela) estão na seção "Segurança e acesso". Regras novas deste documento usam o formato RN-EST-E04-nnn.</w:t>
      </w:r>
    </w:p>
    <w:tbl>
      <w:tblPr>
        <w:tblStyle w:val="Tabelacomgrade"/>
        <w:tblW w:w="9631" w:type="dxa"/>
        <w:tblLayout w:type="fixed"/>
        <w:tblLook w:val="04A0" w:firstRow="1" w:lastRow="0" w:firstColumn="1" w:lastColumn="0" w:noHBand="0" w:noVBand="1"/>
      </w:tblPr>
      <w:tblGrid>
        <w:gridCol w:w="1714"/>
        <w:gridCol w:w="3042"/>
        <w:gridCol w:w="3223"/>
        <w:gridCol w:w="1652"/>
      </w:tblGrid>
      <w:tr>
        <w:trPr>
          <w:tblHeader/>
          <w:cantSplit/>
        </w:trPr>
        <w:tc>
          <w:tcPr>
            <w:tcW w:w="17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30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2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c>
          <w:tcPr>
            <w:tcW w:w="16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714" w:type="dxa"/>
          </w:tcPr>
          <w:p>
            <w:pPr>
              <w:widowControl/>
              <w:spacing w:after="0" w:line="276" w:lineRule="auto"/>
              <w:jc w:val="left"/>
              <w:rPr>
                <w:sz w:val="18"/>
                <w:szCs w:val="18"/>
              </w:rPr>
            </w:pPr>
            <w:r>
              <w:rPr>
                <w:sz w:val="18"/>
                <w:szCs w:val="20"/>
              </w:rPr>
              <w:t xml:space="preserve">RN-EST-E04-001</w:t>
            </w:r>
          </w:p>
        </w:tc>
        <w:tc>
          <w:tcPr>
            <w:tcW w:w="3042" w:type="dxa"/>
          </w:tcPr>
          <w:p>
            <w:pPr>
              <w:widowControl/>
              <w:spacing w:after="0" w:line="276" w:lineRule="auto"/>
              <w:jc w:val="left"/>
              <w:rPr>
                <w:sz w:val="18"/>
                <w:szCs w:val="18"/>
              </w:rPr>
            </w:pPr>
            <w:r>
              <w:rPr>
                <w:sz w:val="18"/>
                <w:szCs w:val="20"/>
              </w:rPr>
              <w:t xml:space="preserve">A lista só traz notas </w:t>
            </w:r>
            <w:r>
              <w:rPr>
                <w:sz w:val="18"/>
                <w:b/>
                <w:bCs/>
                <w:szCs w:val="20"/>
              </w:rPr>
              <w:t xml:space="preserve">conferidas</w:t>
            </w:r>
            <w:r>
              <w:rPr>
                <w:sz w:val="18"/>
                <w:szCs w:val="20"/>
              </w:rPr>
              <w:t xml:space="preserve">; a nota endereçada não abre mais para edição.</w:t>
            </w:r>
          </w:p>
        </w:tc>
        <w:tc>
          <w:tcPr>
            <w:tcW w:w="3223" w:type="dxa"/>
          </w:tcPr>
          <w:p>
            <w:pPr>
              <w:widowControl/>
              <w:spacing w:after="0" w:line="276" w:lineRule="auto"/>
              <w:jc w:val="left"/>
              <w:rPr>
                <w:sz w:val="18"/>
                <w:szCs w:val="18"/>
              </w:rPr>
            </w:pPr>
            <w:r>
              <w:rPr>
                <w:sz w:val="18"/>
                <w:szCs w:val="20"/>
              </w:rPr>
              <w:t xml:space="preserve">enderecamento_lst.aspx.cs:127-128 e 212-218; dalNotaFiscal.cs:472-473; enderecamento_ed.aspx.cs:56-60</w:t>
            </w:r>
          </w:p>
        </w:tc>
        <w:tc>
          <w:tcPr>
            <w:tcW w:w="1652" w:type="dxa"/>
          </w:tcPr>
          <w:p>
            <w:pPr>
              <w:widowControl/>
              <w:spacing w:after="0" w:line="276" w:lineRule="auto"/>
              <w:jc w:val="left"/>
              <w:rPr>
                <w:sz w:val="18"/>
                <w:szCs w:val="18"/>
              </w:rPr>
            </w:pPr>
            <w:r>
              <w:rPr>
                <w:sz w:val="18"/>
                <w:szCs w:val="20"/>
              </w:rPr>
              <w:t xml:space="preserve">Validada: a nota 9006 apareceu depois da conferência (08/10/2026); Editar sumiu nas notas endereçadas da massa de dados</w:t>
            </w:r>
          </w:p>
        </w:tc>
      </w:tr>
      <w:tr>
        <w:trPr>
          <w:cantSplit/>
        </w:trPr>
        <w:tc>
          <w:tcPr>
            <w:tcW w:w="1714" w:type="dxa"/>
          </w:tcPr>
          <w:p>
            <w:pPr>
              <w:widowControl/>
              <w:spacing w:after="0" w:line="276" w:lineRule="auto"/>
              <w:jc w:val="left"/>
              <w:rPr>
                <w:sz w:val="18"/>
                <w:szCs w:val="18"/>
              </w:rPr>
            </w:pPr>
            <w:r>
              <w:rPr>
                <w:sz w:val="18"/>
                <w:szCs w:val="20"/>
              </w:rPr>
              <w:t xml:space="preserve">RN-EST-065</w:t>
            </w:r>
          </w:p>
        </w:tc>
        <w:tc>
          <w:tcPr>
            <w:tcW w:w="3042" w:type="dxa"/>
          </w:tcPr>
          <w:p>
            <w:pPr>
              <w:widowControl/>
              <w:spacing w:after="0" w:line="276" w:lineRule="auto"/>
              <w:jc w:val="left"/>
              <w:rPr>
                <w:sz w:val="18"/>
                <w:szCs w:val="18"/>
              </w:rPr>
            </w:pPr>
            <w:r>
              <w:rPr>
                <w:sz w:val="18"/>
                <w:szCs w:val="20"/>
              </w:rPr>
              <w:t xml:space="preserve">O endereçamento exige item, lote, quantidade e um endereço que exista. As recusas vêm de mensagens do código ("Nenhum lote foi selecionado!", "Quantidade não informada ou incorreta!", "Endereço não informado ou inválido!"). Os avisos do formulário ("Item não foi selecionado!", "O Lote/Validade não foi selecionado!", "Quantidade inválida!", "Endereço inválido!") não são consultados, porque o botão ENDEREÇAR não valida (</w:t>
            </w:r>
            <w:r>
              <w:rPr>
                <w:sz w:val="18"/>
                <w:szCs w:val="20"/>
              </w:rPr>
              <w:t xml:space="preserve">CausesValidation="false"</w:t>
            </w:r>
            <w:r>
              <w:rPr>
                <w:sz w:val="18"/>
                <w:szCs w:val="20"/>
              </w:rPr>
              <w:t xml:space="preserve">) e o servidor chama um grupo de validação que não existe (</w:t>
            </w:r>
            <w:r>
              <w:rPr>
                <w:sz w:val="18"/>
                <w:szCs w:val="20"/>
              </w:rPr>
              <w:t xml:space="preserve">vsValidacao</w:t>
            </w:r>
            <w:r>
              <w:rPr>
                <w:sz w:val="18"/>
                <w:szCs w:val="20"/>
              </w:rPr>
              <w:t xml:space="preserve">).</w:t>
            </w:r>
          </w:p>
        </w:tc>
        <w:tc>
          <w:tcPr>
            <w:tcW w:w="3223" w:type="dxa"/>
          </w:tcPr>
          <w:p>
            <w:pPr>
              <w:widowControl/>
              <w:spacing w:after="0" w:line="276" w:lineRule="auto"/>
              <w:jc w:val="left"/>
              <w:rPr>
                <w:sz w:val="18"/>
                <w:szCs w:val="18"/>
              </w:rPr>
            </w:pPr>
            <w:r>
              <w:rPr>
                <w:sz w:val="18"/>
                <w:szCs w:val="20"/>
              </w:rPr>
              <w:t xml:space="preserve">enderecamento_ed.aspx:187-298 e 304; enderecamento_ed.aspx.cs:416-448</w:t>
            </w:r>
          </w:p>
        </w:tc>
        <w:tc>
          <w:tcPr>
            <w:tcW w:w="1652" w:type="dxa"/>
          </w:tcPr>
          <w:p>
            <w:pPr>
              <w:widowControl/>
              <w:spacing w:after="0" w:line="276" w:lineRule="auto"/>
              <w:jc w:val="left"/>
              <w:rPr>
                <w:sz w:val="18"/>
                <w:szCs w:val="18"/>
              </w:rPr>
            </w:pPr>
            <w:r>
              <w:rPr>
                <w:sz w:val="18"/>
                <w:szCs w:val="20"/>
              </w:rPr>
              <w:t xml:space="preserve">Validada em parte: CT-EST-033 (22/10/2026) viu as recusas do código; o documento anterior citava os avisos do formulário, que não apareceram</w:t>
            </w:r>
          </w:p>
        </w:tc>
      </w:tr>
      <w:tr>
        <w:trPr>
          <w:cantSplit/>
        </w:trPr>
        <w:tc>
          <w:tcPr>
            <w:tcW w:w="1714" w:type="dxa"/>
          </w:tcPr>
          <w:p>
            <w:pPr>
              <w:widowControl/>
              <w:spacing w:after="0" w:line="276" w:lineRule="auto"/>
              <w:jc w:val="left"/>
              <w:rPr>
                <w:sz w:val="18"/>
                <w:szCs w:val="18"/>
              </w:rPr>
            </w:pPr>
            <w:r>
              <w:rPr>
                <w:sz w:val="18"/>
                <w:szCs w:val="20"/>
              </w:rPr>
              <w:t xml:space="preserve">RN-EST-E04-002</w:t>
            </w:r>
          </w:p>
        </w:tc>
        <w:tc>
          <w:tcPr>
            <w:tcW w:w="3042" w:type="dxa"/>
          </w:tcPr>
          <w:p>
            <w:pPr>
              <w:widowControl/>
              <w:spacing w:after="0" w:line="276" w:lineRule="auto"/>
              <w:jc w:val="left"/>
              <w:rPr>
                <w:sz w:val="18"/>
                <w:szCs w:val="18"/>
              </w:rPr>
            </w:pPr>
            <w:r>
              <w:rPr>
                <w:sz w:val="18"/>
                <w:szCs w:val="20"/>
              </w:rPr>
              <w:t xml:space="preserve">A quantidade a endereçar não pode passar da quantidade pendente do lote.</w:t>
            </w:r>
          </w:p>
        </w:tc>
        <w:tc>
          <w:tcPr>
            <w:tcW w:w="3223" w:type="dxa"/>
          </w:tcPr>
          <w:p>
            <w:pPr>
              <w:widowControl/>
              <w:spacing w:after="0" w:line="276" w:lineRule="auto"/>
              <w:jc w:val="left"/>
              <w:rPr>
                <w:sz w:val="18"/>
                <w:szCs w:val="18"/>
              </w:rPr>
            </w:pPr>
            <w:r>
              <w:rPr>
                <w:sz w:val="18"/>
                <w:szCs w:val="20"/>
              </w:rPr>
              <w:t xml:space="preserve">enderecamento_ed.aspx.cs:431-435</w:t>
            </w:r>
          </w:p>
        </w:tc>
        <w:tc>
          <w:tcPr>
            <w:tcW w:w="1652" w:type="dxa"/>
          </w:tcPr>
          <w:p>
            <w:pPr>
              <w:widowControl/>
              <w:spacing w:after="0" w:line="276" w:lineRule="auto"/>
              <w:jc w:val="left"/>
              <w:rPr>
                <w:sz w:val="18"/>
                <w:szCs w:val="18"/>
              </w:rPr>
            </w:pPr>
            <w:r>
              <w:rPr>
                <w:sz w:val="18"/>
                <w:szCs w:val="20"/>
              </w:rPr>
              <w:t xml:space="preserve">Validada: CT-EST-033 (22/10/2026), "Quantidade superior a quantidade pendente!"</w:t>
            </w:r>
          </w:p>
        </w:tc>
      </w:tr>
      <w:tr>
        <w:trPr>
          <w:cantSplit/>
        </w:trPr>
        <w:tc>
          <w:tcPr>
            <w:tcW w:w="1714" w:type="dxa"/>
          </w:tcPr>
          <w:p>
            <w:pPr>
              <w:widowControl/>
              <w:spacing w:after="0" w:line="276" w:lineRule="auto"/>
              <w:jc w:val="left"/>
              <w:rPr>
                <w:sz w:val="18"/>
                <w:szCs w:val="18"/>
              </w:rPr>
            </w:pPr>
            <w:r>
              <w:rPr>
                <w:sz w:val="18"/>
                <w:szCs w:val="20"/>
              </w:rPr>
              <w:t xml:space="preserve">RN-EST-E04-003</w:t>
            </w:r>
          </w:p>
        </w:tc>
        <w:tc>
          <w:tcPr>
            <w:tcW w:w="3042" w:type="dxa"/>
          </w:tcPr>
          <w:p>
            <w:pPr>
              <w:widowControl/>
              <w:spacing w:after="0" w:line="276" w:lineRule="auto"/>
              <w:jc w:val="left"/>
              <w:rPr>
                <w:sz w:val="18"/>
                <w:szCs w:val="18"/>
              </w:rPr>
            </w:pPr>
            <w:r>
              <w:rPr>
                <w:sz w:val="18"/>
                <w:szCs w:val="20"/>
              </w:rPr>
              <w:t xml:space="preserve">Um endereço de destino só pode receber um lote por vez: se já foi usado em outro endereçamento, é recusado.</w:t>
            </w:r>
          </w:p>
        </w:tc>
        <w:tc>
          <w:tcPr>
            <w:tcW w:w="3223" w:type="dxa"/>
          </w:tcPr>
          <w:p>
            <w:pPr>
              <w:widowControl/>
              <w:spacing w:after="0" w:line="276" w:lineRule="auto"/>
              <w:jc w:val="left"/>
              <w:rPr>
                <w:sz w:val="18"/>
                <w:szCs w:val="18"/>
              </w:rPr>
            </w:pPr>
            <w:r>
              <w:rPr>
                <w:sz w:val="18"/>
                <w:szCs w:val="20"/>
              </w:rPr>
              <w:t xml:space="preserve">enderecamento_ed.aspx.cs:444-445</w:t>
            </w:r>
          </w:p>
        </w:tc>
        <w:tc>
          <w:tcPr>
            <w:tcW w:w="1652" w:type="dxa"/>
          </w:tcPr>
          <w:p>
            <w:pPr>
              <w:widowControl/>
              <w:spacing w:after="0" w:line="276" w:lineRule="auto"/>
              <w:jc w:val="left"/>
              <w:rPr>
                <w:sz w:val="18"/>
                <w:szCs w:val="18"/>
              </w:rPr>
            </w:pPr>
            <w:r>
              <w:rPr>
                <w:sz w:val="18"/>
                <w:szCs w:val="20"/>
              </w:rPr>
              <w:t xml:space="preserve">Validada: rodada 10 (22/10/2026), a tela recusou reutilizar o único endereço do local de quarentena</w:t>
            </w:r>
          </w:p>
        </w:tc>
      </w:tr>
      <w:tr>
        <w:trPr>
          <w:cantSplit/>
        </w:trPr>
        <w:tc>
          <w:tcPr>
            <w:tcW w:w="1714" w:type="dxa"/>
          </w:tcPr>
          <w:p>
            <w:pPr>
              <w:widowControl/>
              <w:spacing w:after="0" w:line="276" w:lineRule="auto"/>
              <w:jc w:val="left"/>
              <w:rPr>
                <w:sz w:val="18"/>
                <w:szCs w:val="18"/>
              </w:rPr>
            </w:pPr>
            <w:r>
              <w:rPr>
                <w:sz w:val="18"/>
                <w:szCs w:val="20"/>
              </w:rPr>
              <w:t xml:space="preserve">RN-EST-052</w:t>
            </w:r>
          </w:p>
        </w:tc>
        <w:tc>
          <w:tcPr>
            <w:tcW w:w="3042" w:type="dxa"/>
          </w:tcPr>
          <w:p>
            <w:pPr>
              <w:widowControl/>
              <w:spacing w:after="0" w:line="276" w:lineRule="auto"/>
              <w:jc w:val="left"/>
              <w:rPr>
                <w:sz w:val="18"/>
                <w:szCs w:val="18"/>
              </w:rPr>
            </w:pPr>
            <w:r>
              <w:rPr>
                <w:sz w:val="18"/>
                <w:szCs w:val="20"/>
              </w:rPr>
              <w:t xml:space="preserve">Para item com controle de quarentena, a lista de locais oferece só locais de quarentena, compatíveis com as marcações do item (umidade, refrigeração). A regra está só na tela.</w:t>
            </w:r>
          </w:p>
        </w:tc>
        <w:tc>
          <w:tcPr>
            <w:tcW w:w="3223" w:type="dxa"/>
          </w:tcPr>
          <w:p>
            <w:pPr>
              <w:widowControl/>
              <w:spacing w:after="0" w:line="276" w:lineRule="auto"/>
              <w:jc w:val="left"/>
              <w:rPr>
                <w:sz w:val="18"/>
                <w:szCs w:val="18"/>
              </w:rPr>
            </w:pPr>
            <w:r>
              <w:rPr>
                <w:sz w:val="18"/>
                <w:szCs w:val="20"/>
              </w:rPr>
              <w:t xml:space="preserve">enderecamento_ed.aspx.cs:751-785; dalLocalArmazenagem.cs:242-280</w:t>
            </w:r>
          </w:p>
        </w:tc>
        <w:tc>
          <w:tcPr>
            <w:tcW w:w="1652" w:type="dxa"/>
          </w:tcPr>
          <w:p>
            <w:pPr>
              <w:widowControl/>
              <w:spacing w:after="0" w:line="276" w:lineRule="auto"/>
              <w:jc w:val="left"/>
              <w:rPr>
                <w:sz w:val="18"/>
                <w:szCs w:val="18"/>
              </w:rPr>
            </w:pPr>
            <w:r>
              <w:rPr>
                <w:sz w:val="18"/>
                <w:szCs w:val="20"/>
              </w:rPr>
              <w:t xml:space="preserve">Validada: CT-EST-195 (22/10/2026): para o item </w:t>
            </w:r>
            <w:r>
              <w:rPr>
                <w:sz w:val="18"/>
                <w:szCs w:val="20"/>
              </w:rPr>
              <w:t xml:space="preserve">TST0002</w:t>
            </w:r>
            <w:r>
              <w:rPr>
                <w:sz w:val="18"/>
                <w:szCs w:val="20"/>
              </w:rPr>
              <w:t xml:space="preserve"> só o local </w:t>
            </w:r>
            <w:r>
              <w:rPr>
                <w:sz w:val="18"/>
                <w:szCs w:val="20"/>
              </w:rPr>
              <w:t xml:space="preserve">902 - TESTE LOCAL QUARENTENA</w:t>
            </w:r>
            <w:r>
              <w:rPr>
                <w:sz w:val="18"/>
                <w:szCs w:val="20"/>
              </w:rPr>
              <w:t xml:space="preserve"> apareceu; a regra vive só na lista</w:t>
            </w:r>
          </w:p>
        </w:tc>
      </w:tr>
      <w:tr>
        <w:trPr>
          <w:cantSplit/>
        </w:trPr>
        <w:tc>
          <w:tcPr>
            <w:tcW w:w="1714" w:type="dxa"/>
          </w:tcPr>
          <w:p>
            <w:pPr>
              <w:widowControl/>
              <w:spacing w:after="0" w:line="276" w:lineRule="auto"/>
              <w:jc w:val="left"/>
              <w:rPr>
                <w:sz w:val="18"/>
                <w:szCs w:val="18"/>
              </w:rPr>
            </w:pPr>
            <w:r>
              <w:rPr>
                <w:sz w:val="18"/>
                <w:szCs w:val="20"/>
              </w:rPr>
              <w:t xml:space="preserve">RN-EST-E04-004</w:t>
            </w:r>
          </w:p>
        </w:tc>
        <w:tc>
          <w:tcPr>
            <w:tcW w:w="3042" w:type="dxa"/>
          </w:tcPr>
          <w:p>
            <w:pPr>
              <w:widowControl/>
              <w:spacing w:after="0" w:line="276" w:lineRule="auto"/>
              <w:jc w:val="left"/>
              <w:rPr>
                <w:sz w:val="18"/>
                <w:szCs w:val="18"/>
              </w:rPr>
            </w:pPr>
            <w:r>
              <w:rPr>
                <w:sz w:val="18"/>
                <w:szCs w:val="20"/>
              </w:rPr>
              <w:t xml:space="preserve">O item precisa caber no endereço (altura, largura, profundidade e peso); se não couber, a tela recusa com a mensagem de cubagem. A rotina antiga que também exigia "endereço de quarentena" e "mesmo produto no endereço" está comentada.</w:t>
            </w:r>
          </w:p>
        </w:tc>
        <w:tc>
          <w:tcPr>
            <w:tcW w:w="3223" w:type="dxa"/>
          </w:tcPr>
          <w:p>
            <w:pPr>
              <w:widowControl/>
              <w:spacing w:after="0" w:line="276" w:lineRule="auto"/>
              <w:jc w:val="left"/>
              <w:rPr>
                <w:sz w:val="18"/>
                <w:szCs w:val="18"/>
              </w:rPr>
            </w:pPr>
            <w:r>
              <w:rPr>
                <w:sz w:val="18"/>
                <w:szCs w:val="20"/>
              </w:rPr>
              <w:t xml:space="preserve">enderecamento_ed.aspx.cs:458-461 e 509-547</w:t>
            </w:r>
          </w:p>
        </w:tc>
        <w:tc>
          <w:tcPr>
            <w:tcW w:w="1652" w:type="dxa"/>
          </w:tcPr>
          <w:p>
            <w:pPr>
              <w:widowControl/>
              <w:spacing w:after="0" w:line="276" w:lineRule="auto"/>
              <w:jc w:val="left"/>
              <w:rPr>
                <w:sz w:val="18"/>
                <w:szCs w:val="18"/>
              </w:rPr>
            </w:pPr>
            <w:r>
              <w:rPr>
                <w:sz w:val="18"/>
                <w:szCs w:val="20"/>
              </w:rPr>
              <w:t xml:space="preserve">Extraída: não testada</w:t>
            </w:r>
          </w:p>
        </w:tc>
      </w:tr>
      <w:tr>
        <w:trPr>
          <w:cantSplit/>
        </w:trPr>
        <w:tc>
          <w:tcPr>
            <w:tcW w:w="1714" w:type="dxa"/>
          </w:tcPr>
          <w:p>
            <w:pPr>
              <w:widowControl/>
              <w:spacing w:after="0" w:line="276" w:lineRule="auto"/>
              <w:jc w:val="left"/>
              <w:rPr>
                <w:sz w:val="18"/>
                <w:szCs w:val="18"/>
              </w:rPr>
            </w:pPr>
            <w:r>
              <w:rPr>
                <w:sz w:val="18"/>
                <w:szCs w:val="20"/>
              </w:rPr>
              <w:t xml:space="preserve">RN-EST-E04-005</w:t>
            </w:r>
          </w:p>
        </w:tc>
        <w:tc>
          <w:tcPr>
            <w:tcW w:w="3042" w:type="dxa"/>
          </w:tcPr>
          <w:p>
            <w:pPr>
              <w:widowControl/>
              <w:spacing w:after="0" w:line="276" w:lineRule="auto"/>
              <w:jc w:val="left"/>
              <w:rPr>
                <w:sz w:val="18"/>
                <w:szCs w:val="18"/>
              </w:rPr>
            </w:pPr>
            <w:r>
              <w:rPr>
                <w:sz w:val="18"/>
                <w:szCs w:val="20"/>
              </w:rPr>
              <w:t xml:space="preserve">O endereço é montado com local, rua, coluna e andar; o que não for escolhido vira </w:t>
            </w:r>
            <w:r>
              <w:rPr>
                <w:sz w:val="18"/>
                <w:szCs w:val="20"/>
              </w:rPr>
              <w:t xml:space="preserve">000</w:t>
            </w:r>
            <w:r>
              <w:rPr>
                <w:sz w:val="18"/>
                <w:szCs w:val="20"/>
              </w:rPr>
              <w:t xml:space="preserve">. O endereço "completo" não é exigido pela tela, mas o código precisa existir.</w:t>
            </w:r>
          </w:p>
        </w:tc>
        <w:tc>
          <w:tcPr>
            <w:tcW w:w="3223" w:type="dxa"/>
          </w:tcPr>
          <w:p>
            <w:pPr>
              <w:widowControl/>
              <w:spacing w:after="0" w:line="276" w:lineRule="auto"/>
              <w:jc w:val="left"/>
              <w:rPr>
                <w:sz w:val="18"/>
                <w:szCs w:val="18"/>
              </w:rPr>
            </w:pPr>
            <w:r>
              <w:rPr>
                <w:sz w:val="18"/>
                <w:szCs w:val="20"/>
              </w:rPr>
              <w:t xml:space="preserve">enderecamento_ed.aspx.cs:877-894 e 438-442</w:t>
            </w:r>
          </w:p>
        </w:tc>
        <w:tc>
          <w:tcPr>
            <w:tcW w:w="1652" w:type="dxa"/>
          </w:tcPr>
          <w:p>
            <w:pPr>
              <w:widowControl/>
              <w:spacing w:after="0" w:line="276" w:lineRule="auto"/>
              <w:jc w:val="left"/>
              <w:rPr>
                <w:sz w:val="18"/>
                <w:szCs w:val="18"/>
              </w:rPr>
            </w:pPr>
            <w:r>
              <w:rPr>
                <w:sz w:val="18"/>
                <w:szCs w:val="20"/>
              </w:rPr>
              <w:t xml:space="preserve">Validada em parte: CT-EST-033 viu a recusa de endereço que não existe; endereço incompleto não foi testado aqui (na Movimentação de Quarentena o mesmo padrão perdeu saldo: DV-EST-044)</w:t>
            </w:r>
          </w:p>
        </w:tc>
      </w:tr>
      <w:tr>
        <w:trPr>
          <w:cantSplit/>
        </w:trPr>
        <w:tc>
          <w:tcPr>
            <w:tcW w:w="1714" w:type="dxa"/>
          </w:tcPr>
          <w:p>
            <w:pPr>
              <w:widowControl/>
              <w:spacing w:after="0" w:line="276" w:lineRule="auto"/>
              <w:jc w:val="left"/>
              <w:rPr>
                <w:sz w:val="18"/>
                <w:szCs w:val="18"/>
              </w:rPr>
            </w:pPr>
            <w:r>
              <w:rPr>
                <w:sz w:val="18"/>
                <w:szCs w:val="20"/>
              </w:rPr>
              <w:t xml:space="preserve">RN-EST-E04-006</w:t>
            </w:r>
          </w:p>
        </w:tc>
        <w:tc>
          <w:tcPr>
            <w:tcW w:w="3042" w:type="dxa"/>
          </w:tcPr>
          <w:p>
            <w:pPr>
              <w:widowControl/>
              <w:spacing w:after="0" w:line="276" w:lineRule="auto"/>
              <w:jc w:val="left"/>
              <w:rPr>
                <w:sz w:val="18"/>
                <w:szCs w:val="18"/>
              </w:rPr>
            </w:pPr>
            <w:r>
              <w:rPr>
                <w:sz w:val="18"/>
                <w:szCs w:val="20"/>
              </w:rPr>
              <w:t xml:space="preserve">Só se pode finalizar quando nenhum item ficou com quantidade pendente.</w:t>
            </w:r>
          </w:p>
        </w:tc>
        <w:tc>
          <w:tcPr>
            <w:tcW w:w="3223" w:type="dxa"/>
          </w:tcPr>
          <w:p>
            <w:pPr>
              <w:widowControl/>
              <w:spacing w:after="0" w:line="276" w:lineRule="auto"/>
              <w:jc w:val="left"/>
              <w:rPr>
                <w:sz w:val="18"/>
                <w:szCs w:val="18"/>
              </w:rPr>
            </w:pPr>
            <w:r>
              <w:rPr>
                <w:sz w:val="18"/>
                <w:szCs w:val="20"/>
              </w:rPr>
              <w:t xml:space="preserve">enderecamento_ed.aspx.cs:117-123</w:t>
            </w:r>
          </w:p>
        </w:tc>
        <w:tc>
          <w:tcPr>
            <w:tcW w:w="1652" w:type="dxa"/>
          </w:tcPr>
          <w:p>
            <w:pPr>
              <w:widowControl/>
              <w:spacing w:after="0" w:line="276" w:lineRule="auto"/>
              <w:jc w:val="left"/>
              <w:rPr>
                <w:sz w:val="18"/>
                <w:szCs w:val="18"/>
              </w:rPr>
            </w:pPr>
            <w:r>
              <w:rPr>
                <w:sz w:val="18"/>
                <w:szCs w:val="20"/>
              </w:rPr>
              <w:t xml:space="preserve">Validada em parte: finalizar com pendente 0 foi visto (CT-EST-033); a recusa com pendente não foi exercitada</w:t>
            </w:r>
          </w:p>
        </w:tc>
      </w:tr>
      <w:tr>
        <w:trPr>
          <w:cantSplit/>
        </w:trPr>
        <w:tc>
          <w:tcPr>
            <w:tcW w:w="1714" w:type="dxa"/>
          </w:tcPr>
          <w:p>
            <w:pPr>
              <w:widowControl/>
              <w:spacing w:after="0" w:line="276" w:lineRule="auto"/>
              <w:jc w:val="left"/>
              <w:rPr>
                <w:sz w:val="18"/>
                <w:szCs w:val="18"/>
              </w:rPr>
            </w:pPr>
            <w:r>
              <w:rPr>
                <w:sz w:val="18"/>
                <w:szCs w:val="20"/>
              </w:rPr>
              <w:t xml:space="preserve">RN-EST-051</w:t>
            </w:r>
          </w:p>
        </w:tc>
        <w:tc>
          <w:tcPr>
            <w:tcW w:w="3042" w:type="dxa"/>
          </w:tcPr>
          <w:p>
            <w:pPr>
              <w:widowControl/>
              <w:spacing w:after="0" w:line="276" w:lineRule="auto"/>
              <w:jc w:val="left"/>
              <w:rPr>
                <w:sz w:val="18"/>
                <w:szCs w:val="18"/>
              </w:rPr>
            </w:pPr>
            <w:r>
              <w:rPr>
                <w:sz w:val="18"/>
                <w:szCs w:val="20"/>
              </w:rPr>
              <w:t xml:space="preserve">Ao finalizar, o código chama </w:t>
            </w:r>
            <w:r>
              <w:rPr>
                <w:sz w:val="18"/>
                <w:szCs w:val="20"/>
              </w:rPr>
              <w:t xml:space="preserve">pFinalizaRecebimento</w:t>
            </w:r>
            <w:r>
              <w:rPr>
                <w:sz w:val="18"/>
                <w:szCs w:val="20"/>
              </w:rPr>
              <w:t xml:space="preserve">, que cria o lote, a movimentação, o saldo no endereço, os volumes e marca nota e recebimento como endereçados; em seguida gera a análise do CQ. </w:t>
            </w:r>
            <w:r>
              <w:rPr>
                <w:sz w:val="18"/>
                <w:b/>
                <w:bCs/>
                <w:szCs w:val="20"/>
              </w:rPr>
              <w:t xml:space="preserve">Se o procedimento falha, a tela não percebe:</w:t>
            </w:r>
            <w:r>
              <w:rPr>
                <w:sz w:val="18"/>
                <w:szCs w:val="20"/>
              </w:rPr>
              <w:t xml:space="preserve"> ela não confere o valor devolvido (a rotina de acesso devolve 0 em qualquer caso) e mostra o sucesso.</w:t>
            </w:r>
          </w:p>
        </w:tc>
        <w:tc>
          <w:tcPr>
            <w:tcW w:w="3223" w:type="dxa"/>
          </w:tcPr>
          <w:p>
            <w:pPr>
              <w:widowControl/>
              <w:spacing w:after="0" w:line="276" w:lineRule="auto"/>
              <w:jc w:val="left"/>
              <w:rPr>
                <w:sz w:val="18"/>
                <w:szCs w:val="18"/>
              </w:rPr>
            </w:pPr>
            <w:r>
              <w:rPr>
                <w:sz w:val="18"/>
                <w:szCs w:val="20"/>
              </w:rPr>
              <w:t xml:space="preserve">enderecamento_ed.aspx.cs:127-133; dalNotaFiscal.cs:763-781; bllNotaFiscal.cs:211-223; pFinalizaRecebimento.sql:60-346</w:t>
            </w:r>
          </w:p>
        </w:tc>
        <w:tc>
          <w:tcPr>
            <w:tcW w:w="1652" w:type="dxa"/>
          </w:tcPr>
          <w:p>
            <w:pPr>
              <w:widowControl/>
              <w:spacing w:after="0" w:line="276" w:lineRule="auto"/>
              <w:jc w:val="left"/>
              <w:rPr>
                <w:sz w:val="18"/>
                <w:szCs w:val="18"/>
              </w:rPr>
            </w:pPr>
            <w:r>
              <w:rPr>
                <w:sz w:val="18"/>
                <w:szCs w:val="20"/>
              </w:rPr>
              <w:t xml:space="preserve">Validada (com falha: DV-EST-016; CT-EST-194 e 197, 08/10/2026; CT-EST-033, 22/10/2026; recebimentos 00020 e 00023, rodada 10): a tela diz sucesso, a nota continua Endereçado = NÃO e o saldo é zero</w:t>
            </w:r>
          </w:p>
        </w:tc>
      </w:tr>
      <w:tr>
        <w:trPr>
          <w:cantSplit/>
        </w:trPr>
        <w:tc>
          <w:tcPr>
            <w:tcW w:w="1714" w:type="dxa"/>
          </w:tcPr>
          <w:p>
            <w:pPr>
              <w:widowControl/>
              <w:spacing w:after="0" w:line="276" w:lineRule="auto"/>
              <w:jc w:val="left"/>
              <w:rPr>
                <w:sz w:val="18"/>
                <w:szCs w:val="18"/>
              </w:rPr>
            </w:pPr>
            <w:r>
              <w:rPr>
                <w:sz w:val="18"/>
                <w:szCs w:val="20"/>
              </w:rPr>
              <w:t xml:space="preserve">RN-EST-053</w:t>
            </w:r>
          </w:p>
        </w:tc>
        <w:tc>
          <w:tcPr>
            <w:tcW w:w="3042" w:type="dxa"/>
          </w:tcPr>
          <w:p>
            <w:pPr>
              <w:widowControl/>
              <w:spacing w:after="0" w:line="276" w:lineRule="auto"/>
              <w:jc w:val="left"/>
              <w:rPr>
                <w:sz w:val="18"/>
                <w:szCs w:val="18"/>
              </w:rPr>
            </w:pPr>
            <w:r>
              <w:rPr>
                <w:sz w:val="18"/>
                <w:szCs w:val="20"/>
              </w:rPr>
              <w:t xml:space="preserve">A solicitação de análise do CQ é gerada </w:t>
            </w:r>
            <w:r>
              <w:rPr>
                <w:sz w:val="18"/>
                <w:b/>
                <w:bCs/>
                <w:szCs w:val="20"/>
              </w:rPr>
              <w:t xml:space="preserve">automaticamente no endereçamento</w:t>
            </w:r>
            <w:r>
              <w:rPr>
                <w:sz w:val="18"/>
                <w:szCs w:val="20"/>
              </w:rPr>
              <w:t xml:space="preserve">: a rotina da tela cria a análise dos lotes da nota cujo item tem controle de qualidade e, se o módulo CQ está habilitado, a envia ao CQ pela integração. O procedimento do banco </w:t>
            </w:r>
            <w:r>
              <w:rPr>
                <w:sz w:val="18"/>
                <w:b/>
                <w:bCs/>
                <w:szCs w:val="20"/>
              </w:rPr>
              <w:t xml:space="preserve">não</w:t>
            </w:r>
            <w:r>
              <w:rPr>
                <w:sz w:val="18"/>
                <w:szCs w:val="20"/>
              </w:rPr>
              <w:t xml:space="preserve"> cria a análise (o bloco está comentado).</w:t>
            </w:r>
          </w:p>
        </w:tc>
        <w:tc>
          <w:tcPr>
            <w:tcW w:w="3223" w:type="dxa"/>
          </w:tcPr>
          <w:p>
            <w:pPr>
              <w:widowControl/>
              <w:spacing w:after="0" w:line="276" w:lineRule="auto"/>
              <w:jc w:val="left"/>
              <w:rPr>
                <w:sz w:val="18"/>
                <w:szCs w:val="18"/>
              </w:rPr>
            </w:pPr>
            <w:r>
              <w:rPr>
                <w:sz w:val="18"/>
                <w:szCs w:val="20"/>
              </w:rPr>
              <w:t xml:space="preserve">enderecamento_ed.aspx.cs:129; dalNotaFiscal.cs:962-1052; bllNotaFiscal.cs:283-327; pFinalizaRecebimento.sql:262-278 (comentário)</w:t>
            </w:r>
          </w:p>
        </w:tc>
        <w:tc>
          <w:tcPr>
            <w:tcW w:w="1652" w:type="dxa"/>
          </w:tcPr>
          <w:p>
            <w:pPr>
              <w:widowControl/>
              <w:spacing w:after="0" w:line="276" w:lineRule="auto"/>
              <w:jc w:val="left"/>
              <w:rPr>
                <w:sz w:val="18"/>
                <w:szCs w:val="18"/>
              </w:rPr>
            </w:pPr>
            <w:r>
              <w:rPr>
                <w:sz w:val="18"/>
                <w:szCs w:val="20"/>
              </w:rPr>
              <w:t xml:space="preserve">Extraída: o endereçamento não gravou o lote, então a rotina não encontrou lote para abrir análise (CT-EST-194, CT-EST-200 a 209 bloqueados em 08/10/2026); a análise nasce pelas entradas avulsas e de produção, não por aqui</w:t>
            </w:r>
          </w:p>
        </w:tc>
      </w:tr>
      <w:tr>
        <w:trPr>
          <w:cantSplit/>
        </w:trPr>
        <w:tc>
          <w:tcPr>
            <w:tcW w:w="1714" w:type="dxa"/>
          </w:tcPr>
          <w:p>
            <w:pPr>
              <w:widowControl/>
              <w:spacing w:after="0" w:line="276" w:lineRule="auto"/>
              <w:jc w:val="left"/>
              <w:rPr>
                <w:sz w:val="18"/>
                <w:szCs w:val="18"/>
              </w:rPr>
            </w:pPr>
            <w:r>
              <w:rPr>
                <w:sz w:val="18"/>
                <w:szCs w:val="20"/>
              </w:rPr>
              <w:t xml:space="preserve">RN-EST-E04-007</w:t>
            </w:r>
          </w:p>
        </w:tc>
        <w:tc>
          <w:tcPr>
            <w:tcW w:w="3042" w:type="dxa"/>
          </w:tcPr>
          <w:p>
            <w:pPr>
              <w:widowControl/>
              <w:spacing w:after="0" w:line="276" w:lineRule="auto"/>
              <w:jc w:val="left"/>
              <w:rPr>
                <w:sz w:val="18"/>
                <w:szCs w:val="18"/>
              </w:rPr>
            </w:pPr>
            <w:r>
              <w:rPr>
                <w:sz w:val="18"/>
                <w:szCs w:val="20"/>
              </w:rPr>
              <w:t xml:space="preserve">Se a rotina que abre a análise não encontra lote da nota (porque o procedimento anterior não gravou), ela termina sem erro e devolve "ok": é isso que deixa passar o falso sucesso.</w:t>
            </w:r>
          </w:p>
        </w:tc>
        <w:tc>
          <w:tcPr>
            <w:tcW w:w="3223" w:type="dxa"/>
          </w:tcPr>
          <w:p>
            <w:pPr>
              <w:widowControl/>
              <w:spacing w:after="0" w:line="276" w:lineRule="auto"/>
              <w:jc w:val="left"/>
              <w:rPr>
                <w:sz w:val="18"/>
                <w:szCs w:val="18"/>
              </w:rPr>
            </w:pPr>
            <w:r>
              <w:rPr>
                <w:sz w:val="18"/>
                <w:szCs w:val="20"/>
              </w:rPr>
              <w:t xml:space="preserve">dalNotaFiscal.cs:1004-1041; bllNotaFiscal.cs:283-300</w:t>
            </w:r>
          </w:p>
        </w:tc>
        <w:tc>
          <w:tcPr>
            <w:tcW w:w="1652" w:type="dxa"/>
          </w:tcPr>
          <w:p>
            <w:pPr>
              <w:widowControl/>
              <w:spacing w:after="0" w:line="276" w:lineRule="auto"/>
              <w:jc w:val="left"/>
              <w:rPr>
                <w:sz w:val="18"/>
                <w:szCs w:val="18"/>
              </w:rPr>
            </w:pPr>
            <w:r>
              <w:rPr>
                <w:sz w:val="18"/>
                <w:szCs w:val="20"/>
              </w:rPr>
              <w:t xml:space="preserve">Extraída: explicação pelo código; a causa de a transação falhar no banco é ponto para validar com o DBA</w:t>
            </w:r>
          </w:p>
        </w:tc>
      </w:tr>
      <w:tr>
        <w:trPr>
          <w:cantSplit/>
        </w:trPr>
        <w:tc>
          <w:tcPr>
            <w:tcW w:w="1714" w:type="dxa"/>
          </w:tcPr>
          <w:p>
            <w:pPr>
              <w:widowControl/>
              <w:spacing w:after="0" w:line="276" w:lineRule="auto"/>
              <w:jc w:val="left"/>
              <w:rPr>
                <w:sz w:val="18"/>
                <w:szCs w:val="18"/>
              </w:rPr>
            </w:pPr>
            <w:r>
              <w:rPr>
                <w:sz w:val="18"/>
                <w:szCs w:val="20"/>
              </w:rPr>
              <w:t xml:space="preserve">RN-EST-E04-008</w:t>
            </w:r>
          </w:p>
        </w:tc>
        <w:tc>
          <w:tcPr>
            <w:tcW w:w="3042" w:type="dxa"/>
          </w:tcPr>
          <w:p>
            <w:pPr>
              <w:widowControl/>
              <w:spacing w:after="0" w:line="276" w:lineRule="auto"/>
              <w:jc w:val="left"/>
              <w:rPr>
                <w:sz w:val="18"/>
                <w:szCs w:val="18"/>
              </w:rPr>
            </w:pPr>
            <w:r>
              <w:rPr>
                <w:sz w:val="18"/>
                <w:szCs w:val="20"/>
              </w:rPr>
              <w:t xml:space="preserve">Cancelar o endereçamento de um item ou de um endereço apaga as linhas correspondentes, sem justificativa e só com a pergunta "Cancelar o endereçamento?".</w:t>
            </w:r>
          </w:p>
        </w:tc>
        <w:tc>
          <w:tcPr>
            <w:tcW w:w="3223" w:type="dxa"/>
          </w:tcPr>
          <w:p>
            <w:pPr>
              <w:widowControl/>
              <w:spacing w:after="0" w:line="276" w:lineRule="auto"/>
              <w:jc w:val="left"/>
              <w:rPr>
                <w:sz w:val="18"/>
                <w:szCs w:val="18"/>
              </w:rPr>
            </w:pPr>
            <w:r>
              <w:rPr>
                <w:sz w:val="18"/>
                <w:szCs w:val="20"/>
              </w:rPr>
              <w:t xml:space="preserve">enderecamento_ed.aspx.cs:334-373 e 694-730</w:t>
            </w:r>
          </w:p>
        </w:tc>
        <w:tc>
          <w:tcPr>
            <w:tcW w:w="1652" w:type="dxa"/>
          </w:tcPr>
          <w:p>
            <w:pPr>
              <w:widowControl/>
              <w:spacing w:after="0" w:line="276" w:lineRule="auto"/>
              <w:jc w:val="left"/>
              <w:rPr>
                <w:sz w:val="18"/>
                <w:szCs w:val="18"/>
              </w:rPr>
            </w:pPr>
            <w:r>
              <w:rPr>
                <w:sz w:val="18"/>
                <w:szCs w:val="20"/>
              </w:rPr>
              <w:t xml:space="preserve">Extraída: não testada</w:t>
            </w:r>
          </w:p>
        </w:tc>
      </w:tr>
      <w:tr>
        <w:trPr>
          <w:cantSplit/>
        </w:trPr>
        <w:tc>
          <w:tcPr>
            <w:tcW w:w="1714" w:type="dxa"/>
          </w:tcPr>
          <w:p>
            <w:pPr>
              <w:widowControl/>
              <w:spacing w:after="0" w:line="276" w:lineRule="auto"/>
              <w:jc w:val="left"/>
              <w:rPr>
                <w:sz w:val="18"/>
                <w:szCs w:val="18"/>
              </w:rPr>
            </w:pPr>
            <w:r>
              <w:rPr>
                <w:sz w:val="18"/>
                <w:szCs w:val="20"/>
              </w:rPr>
              <w:t xml:space="preserve">RN-EST-067</w:t>
            </w:r>
          </w:p>
        </w:tc>
        <w:tc>
          <w:tcPr>
            <w:tcW w:w="3042" w:type="dxa"/>
          </w:tcPr>
          <w:p>
            <w:pPr>
              <w:widowControl/>
              <w:spacing w:after="0" w:line="276" w:lineRule="auto"/>
              <w:jc w:val="left"/>
              <w:rPr>
                <w:sz w:val="18"/>
                <w:szCs w:val="18"/>
              </w:rPr>
            </w:pPr>
            <w:r>
              <w:rPr>
                <w:sz w:val="18"/>
                <w:szCs w:val="20"/>
              </w:rPr>
              <w:t xml:space="preserve">O fluxo da equipe prevê "Armazenamento" no recebimento; o código só endereça aqui, depois da conferência.</w:t>
            </w:r>
          </w:p>
        </w:tc>
        <w:tc>
          <w:tcPr>
            <w:tcW w:w="3223" w:type="dxa"/>
          </w:tcPr>
          <w:p>
            <w:pPr>
              <w:widowControl/>
              <w:spacing w:after="0" w:line="276" w:lineRule="auto"/>
              <w:jc w:val="left"/>
              <w:rPr>
                <w:sz w:val="18"/>
                <w:szCs w:val="18"/>
              </w:rPr>
            </w:pPr>
            <w:r>
              <w:rPr>
                <w:sz w:val="18"/>
                <w:szCs w:val="20"/>
              </w:rPr>
              <w:t xml:space="preserve">Fluxo de Recebimento da equipe; enderecamento_ed.aspx.cs</w:t>
            </w:r>
          </w:p>
        </w:tc>
        <w:tc>
          <w:tcPr>
            <w:tcW w:w="1652" w:type="dxa"/>
          </w:tcPr>
          <w:p>
            <w:pPr>
              <w:widowControl/>
              <w:spacing w:after="0" w:line="276" w:lineRule="auto"/>
              <w:jc w:val="left"/>
              <w:rPr>
                <w:sz w:val="18"/>
                <w:szCs w:val="18"/>
              </w:rPr>
            </w:pPr>
            <w:r>
              <w:rPr>
                <w:sz w:val="18"/>
                <w:szCs w:val="20"/>
              </w:rPr>
              <w:t xml:space="preserve">Validada: confirmada pelo código e pelo fluxo de 08/10/2026 (o endereçamento só aparece depois da conferência)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CASOS DE TESTE</w:t>
      </w:r>
    </w:p>
    <w:p>
      <w:pPr>
        <w:keepNext/>
        <w:spacing w:after="0" w:line="360" w:lineRule="auto"/>
      </w:pPr>
    </w:p>
    <w:p>
      <w:pPr>
        <w:spacing w:after="0" w:line="360" w:lineRule="auto"/>
        <w:rPr>
          <w:szCs w:val="20"/>
        </w:rPr>
      </w:pPr>
      <w:r>
        <w:rPr>
          <w:szCs w:val="20"/>
        </w:rPr>
        <w:t xml:space="preserve">Resultados dos testes de tela de 08/10/2026 e de 22/10/2026 (</w:t>
      </w:r>
      <w:r>
        <w:rPr>
          <w:szCs w:val="20"/>
        </w:rPr>
        <w:t xml:space="preserve">execucao/2026-10-08/resultado.md</w:t>
      </w:r>
      <w:r>
        <w:rPr>
          <w:szCs w:val="20"/>
        </w:rPr>
        <w:t xml:space="preserve">, </w:t>
      </w:r>
      <w:r>
        <w:rPr>
          <w:szCs w:val="20"/>
        </w:rPr>
        <w:t xml:space="preserve">2026-10-22-rodada-8</w:t>
      </w:r>
      <w:r>
        <w:rPr>
          <w:szCs w:val="20"/>
        </w:rPr>
        <w:t xml:space="preserve">, </w:t>
      </w:r>
      <w:r>
        <w:rPr>
          <w:szCs w:val="20"/>
        </w:rPr>
        <w:t xml:space="preserve">-9</w:t>
      </w:r>
      <w:r>
        <w:rPr>
          <w:szCs w:val="20"/>
        </w:rPr>
        <w:t xml:space="preserve"> e </w:t>
      </w:r>
      <w:r>
        <w:rPr>
          <w:szCs w:val="20"/>
        </w:rPr>
        <w:t xml:space="preserve">-10</w:t>
      </w:r>
      <w:r>
        <w:rPr>
          <w:szCs w:val="20"/>
        </w:rPr>
        <w:t xml:space="preserve">). O plano de testes é o </w:t>
      </w:r>
      <w:r>
        <w:rPr>
          <w:szCs w:val="20"/>
        </w:rPr>
        <w:t xml:space="preserve">08-plano-de-testes.md</w:t>
      </w:r>
      <w:r>
        <w:rPr>
          <w:szCs w:val="20"/>
        </w:rPr>
        <w:t xml:space="preserve"> (seção 6.2). Os casos de acesso estão na seção "Segurança e acesso". Os casos novos vão de CT-EST-E04-01 a CT-EST-E04-10.</w:t>
      </w:r>
    </w:p>
    <w:p>
      <w:pPr>
        <w:keepNext/>
        <w:spacing w:before="120" w:after="0" w:line="360" w:lineRule="auto"/>
        <w:rPr>
          <w:b/>
          <w:bCs/>
          <w:szCs w:val="20"/>
        </w:rPr>
      </w:pPr>
      <w:r>
        <w:rPr>
          <w:b/>
          <w:bCs/>
          <w:szCs w:val="20"/>
        </w:rPr>
        <w:t xml:space="preserve">Casos do plano e das rodadas</w:t>
      </w:r>
    </w:p>
    <w:tbl>
      <w:tblPr>
        <w:tblStyle w:val="Tabelacomgrade"/>
        <w:tblW w:w="9631" w:type="dxa"/>
        <w:tblLayout w:type="fixed"/>
        <w:tblLook w:val="04A0" w:firstRow="1" w:lastRow="0" w:firstColumn="1" w:lastColumn="0" w:noHBand="0" w:noVBand="1"/>
      </w:tblPr>
      <w:tblGrid>
        <w:gridCol w:w="1722"/>
        <w:gridCol w:w="2968"/>
        <w:gridCol w:w="4941"/>
      </w:tblGrid>
      <w:tr>
        <w:trPr>
          <w:tblHeader/>
          <w:cantSplit/>
        </w:trPr>
        <w:tc>
          <w:tcPr>
            <w:tcW w:w="17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29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49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defeito e data</w:t>
            </w:r>
          </w:p>
        </w:tc>
      </w:tr>
      <w:tr>
        <w:trPr>
          <w:cantSplit/>
        </w:trPr>
        <w:tc>
          <w:tcPr>
            <w:tcW w:w="1722" w:type="dxa"/>
          </w:tcPr>
          <w:p>
            <w:pPr>
              <w:widowControl/>
              <w:spacing w:after="0" w:line="276" w:lineRule="auto"/>
              <w:jc w:val="left"/>
              <w:rPr>
                <w:sz w:val="18"/>
                <w:szCs w:val="18"/>
              </w:rPr>
            </w:pPr>
            <w:r>
              <w:rPr>
                <w:sz w:val="18"/>
                <w:szCs w:val="20"/>
              </w:rPr>
              <w:t xml:space="preserve">CT-EST-194</w:t>
            </w:r>
          </w:p>
        </w:tc>
        <w:tc>
          <w:tcPr>
            <w:tcW w:w="2968" w:type="dxa"/>
          </w:tcPr>
          <w:p>
            <w:pPr>
              <w:widowControl/>
              <w:spacing w:after="0" w:line="276" w:lineRule="auto"/>
              <w:jc w:val="left"/>
              <w:rPr>
                <w:sz w:val="18"/>
                <w:szCs w:val="18"/>
              </w:rPr>
            </w:pPr>
            <w:r>
              <w:rPr>
                <w:sz w:val="18"/>
                <w:szCs w:val="20"/>
              </w:rPr>
              <w:t xml:space="preserve">Endereçar o lote no </w:t>
            </w:r>
            <w:r>
              <w:rPr>
                <w:sz w:val="18"/>
                <w:szCs w:val="20"/>
              </w:rPr>
              <w:t xml:space="preserve">TESTE LOCAL QUARENTENA</w:t>
            </w:r>
            <w:r>
              <w:rPr>
                <w:sz w:val="18"/>
                <w:szCs w:val="20"/>
              </w:rPr>
              <w:t xml:space="preserve">; ver a análise no CQ</w:t>
            </w:r>
          </w:p>
        </w:tc>
        <w:tc>
          <w:tcPr>
            <w:tcW w:w="4941" w:type="dxa"/>
          </w:tcPr>
          <w:p>
            <w:pPr>
              <w:widowControl/>
              <w:spacing w:after="0" w:line="276" w:lineRule="auto"/>
              <w:jc w:val="left"/>
              <w:rPr>
                <w:sz w:val="18"/>
                <w:szCs w:val="18"/>
              </w:rPr>
            </w:pPr>
            <w:r>
              <w:rPr>
                <w:sz w:val="18"/>
                <w:szCs w:val="20"/>
              </w:rPr>
              <w:t xml:space="preserve">Falhou, 08/10/2026: "Endereçamento Finalizado com sucesso!" (7,7 s), mas a NF 9006 continua Endereçado = NÃO, saldo zero e nenhuma análise (DV-EST-016); foi preciso criar antes o endereço de estoque</w:t>
            </w:r>
          </w:p>
        </w:tc>
      </w:tr>
      <w:tr>
        <w:trPr>
          <w:cantSplit/>
        </w:trPr>
        <w:tc>
          <w:tcPr>
            <w:tcW w:w="1722" w:type="dxa"/>
          </w:tcPr>
          <w:p>
            <w:pPr>
              <w:widowControl/>
              <w:spacing w:after="0" w:line="276" w:lineRule="auto"/>
              <w:jc w:val="left"/>
              <w:rPr>
                <w:sz w:val="18"/>
                <w:szCs w:val="18"/>
              </w:rPr>
            </w:pPr>
            <w:r>
              <w:rPr>
                <w:sz w:val="18"/>
                <w:szCs w:val="20"/>
              </w:rPr>
              <w:t xml:space="preserve">CT-EST-195</w:t>
            </w:r>
          </w:p>
        </w:tc>
        <w:tc>
          <w:tcPr>
            <w:tcW w:w="2968" w:type="dxa"/>
          </w:tcPr>
          <w:p>
            <w:pPr>
              <w:widowControl/>
              <w:spacing w:after="0" w:line="276" w:lineRule="auto"/>
              <w:jc w:val="left"/>
              <w:rPr>
                <w:sz w:val="18"/>
                <w:szCs w:val="18"/>
              </w:rPr>
            </w:pPr>
            <w:r>
              <w:rPr>
                <w:sz w:val="18"/>
                <w:szCs w:val="20"/>
              </w:rPr>
              <w:t xml:space="preserve">Endereçar em local comum um item com controle de quarentena</w:t>
            </w:r>
          </w:p>
        </w:tc>
        <w:tc>
          <w:tcPr>
            <w:tcW w:w="4941" w:type="dxa"/>
          </w:tcPr>
          <w:p>
            <w:pPr>
              <w:widowControl/>
              <w:spacing w:after="0" w:line="276" w:lineRule="auto"/>
              <w:jc w:val="left"/>
              <w:rPr>
                <w:sz w:val="18"/>
                <w:szCs w:val="18"/>
              </w:rPr>
            </w:pPr>
            <w:r>
              <w:rPr>
                <w:sz w:val="18"/>
                <w:szCs w:val="20"/>
              </w:rPr>
              <w:t xml:space="preserve">Passou, 22/10/2026: só o local de quarentena foi oferecido (em 08/10/2026 ficou não conclusivo, porque o almoxarifado de teste não tinha local comum)</w:t>
            </w:r>
          </w:p>
        </w:tc>
      </w:tr>
      <w:tr>
        <w:trPr>
          <w:cantSplit/>
        </w:trPr>
        <w:tc>
          <w:tcPr>
            <w:tcW w:w="1722" w:type="dxa"/>
          </w:tcPr>
          <w:p>
            <w:pPr>
              <w:widowControl/>
              <w:spacing w:after="0" w:line="276" w:lineRule="auto"/>
              <w:jc w:val="left"/>
              <w:rPr>
                <w:sz w:val="18"/>
                <w:szCs w:val="18"/>
              </w:rPr>
            </w:pPr>
            <w:r>
              <w:rPr>
                <w:sz w:val="18"/>
                <w:szCs w:val="20"/>
              </w:rPr>
              <w:t xml:space="preserve">CT-EST-197</w:t>
            </w:r>
          </w:p>
        </w:tc>
        <w:tc>
          <w:tcPr>
            <w:tcW w:w="2968" w:type="dxa"/>
          </w:tcPr>
          <w:p>
            <w:pPr>
              <w:widowControl/>
              <w:spacing w:after="0" w:line="276" w:lineRule="auto"/>
              <w:jc w:val="left"/>
              <w:rPr>
                <w:sz w:val="18"/>
                <w:szCs w:val="18"/>
              </w:rPr>
            </w:pPr>
            <w:r>
              <w:rPr>
                <w:sz w:val="18"/>
                <w:szCs w:val="20"/>
              </w:rPr>
              <w:t xml:space="preserve">Histórico do lote depois do endereçamento</w:t>
            </w:r>
          </w:p>
        </w:tc>
        <w:tc>
          <w:tcPr>
            <w:tcW w:w="4941" w:type="dxa"/>
          </w:tcPr>
          <w:p>
            <w:pPr>
              <w:widowControl/>
              <w:spacing w:after="0" w:line="276" w:lineRule="auto"/>
              <w:jc w:val="left"/>
              <w:rPr>
                <w:sz w:val="18"/>
                <w:szCs w:val="18"/>
              </w:rPr>
            </w:pPr>
            <w:r>
              <w:rPr>
                <w:sz w:val="18"/>
                <w:szCs w:val="20"/>
              </w:rPr>
              <w:t xml:space="preserve">Falhou, 08/10/2026: Histórico do Lote e Disponibilidade vazios (DV-EST-016)</w:t>
            </w:r>
          </w:p>
        </w:tc>
      </w:tr>
      <w:tr>
        <w:trPr>
          <w:cantSplit/>
        </w:trPr>
        <w:tc>
          <w:tcPr>
            <w:tcW w:w="1722" w:type="dxa"/>
          </w:tcPr>
          <w:p>
            <w:pPr>
              <w:widowControl/>
              <w:spacing w:after="0" w:line="276" w:lineRule="auto"/>
              <w:jc w:val="left"/>
              <w:rPr>
                <w:sz w:val="18"/>
                <w:szCs w:val="18"/>
              </w:rPr>
            </w:pPr>
            <w:r>
              <w:rPr>
                <w:sz w:val="18"/>
                <w:szCs w:val="20"/>
              </w:rPr>
              <w:t xml:space="preserve">CT-EST-033</w:t>
            </w:r>
          </w:p>
        </w:tc>
        <w:tc>
          <w:tcPr>
            <w:tcW w:w="2968" w:type="dxa"/>
          </w:tcPr>
          <w:p>
            <w:pPr>
              <w:widowControl/>
              <w:spacing w:after="0" w:line="276" w:lineRule="auto"/>
              <w:jc w:val="left"/>
              <w:rPr>
                <w:sz w:val="18"/>
                <w:szCs w:val="18"/>
              </w:rPr>
            </w:pPr>
            <w:r>
              <w:rPr>
                <w:sz w:val="18"/>
                <w:szCs w:val="20"/>
              </w:rPr>
              <w:t xml:space="preserve">Endereçar sem lote, sem quantidade e com quantidade zero; depois completo</w:t>
            </w:r>
          </w:p>
        </w:tc>
        <w:tc>
          <w:tcPr>
            <w:tcW w:w="4941" w:type="dxa"/>
          </w:tcPr>
          <w:p>
            <w:pPr>
              <w:widowControl/>
              <w:spacing w:after="0" w:line="276" w:lineRule="auto"/>
              <w:jc w:val="left"/>
              <w:rPr>
                <w:sz w:val="18"/>
                <w:szCs w:val="18"/>
              </w:rPr>
            </w:pPr>
            <w:r>
              <w:rPr>
                <w:sz w:val="18"/>
                <w:szCs w:val="20"/>
              </w:rPr>
              <w:t xml:space="preserve">Falhou, 22/10/2026: as recusas deram as mensagens do código; o completo mostrou o falso sucesso (DV-EST-016). Antes, bloqueado em 13/10/2026</w:t>
            </w:r>
          </w:p>
        </w:tc>
      </w:tr>
      <w:tr>
        <w:trPr>
          <w:cantSplit/>
        </w:trPr>
        <w:tc>
          <w:tcPr>
            <w:tcW w:w="1722" w:type="dxa"/>
          </w:tcPr>
          <w:p>
            <w:pPr>
              <w:widowControl/>
              <w:spacing w:after="0" w:line="276" w:lineRule="auto"/>
              <w:jc w:val="left"/>
              <w:rPr>
                <w:sz w:val="18"/>
                <w:szCs w:val="18"/>
              </w:rPr>
            </w:pPr>
            <w:r>
              <w:rPr>
                <w:sz w:val="18"/>
                <w:szCs w:val="20"/>
              </w:rPr>
              <w:t xml:space="preserve">Reprodução da rodada 9 (sem número)</w:t>
            </w:r>
          </w:p>
        </w:tc>
        <w:tc>
          <w:tcPr>
            <w:tcW w:w="2968" w:type="dxa"/>
          </w:tcPr>
          <w:p>
            <w:pPr>
              <w:widowControl/>
              <w:spacing w:after="0" w:line="276" w:lineRule="auto"/>
              <w:jc w:val="left"/>
              <w:rPr>
                <w:sz w:val="18"/>
                <w:szCs w:val="18"/>
              </w:rPr>
            </w:pPr>
            <w:r>
              <w:rPr>
                <w:sz w:val="18"/>
                <w:szCs w:val="20"/>
              </w:rPr>
              <w:t xml:space="preserve">Cancelar a conferência do 00016, refazer e endereçar</w:t>
            </w:r>
          </w:p>
        </w:tc>
        <w:tc>
          <w:tcPr>
            <w:tcW w:w="4941" w:type="dxa"/>
          </w:tcPr>
          <w:p>
            <w:pPr>
              <w:widowControl/>
              <w:spacing w:after="0" w:line="276" w:lineRule="auto"/>
              <w:jc w:val="left"/>
              <w:rPr>
                <w:sz w:val="18"/>
                <w:szCs w:val="18"/>
              </w:rPr>
            </w:pPr>
            <w:r>
              <w:rPr>
                <w:sz w:val="18"/>
                <w:szCs w:val="20"/>
              </w:rPr>
              <w:t xml:space="preserve">Falhou, 22/10/2026: o erro da conferência volta e o endereçamento repete o falso sucesso (DV-EST-015 e 016)</w:t>
            </w:r>
          </w:p>
        </w:tc>
      </w:tr>
      <w:tr>
        <w:trPr>
          <w:cantSplit/>
        </w:trPr>
        <w:tc>
          <w:tcPr>
            <w:tcW w:w="1722" w:type="dxa"/>
          </w:tcPr>
          <w:p>
            <w:pPr>
              <w:widowControl/>
              <w:spacing w:after="0" w:line="276" w:lineRule="auto"/>
              <w:jc w:val="left"/>
              <w:rPr>
                <w:sz w:val="18"/>
                <w:szCs w:val="18"/>
              </w:rPr>
            </w:pPr>
            <w:r>
              <w:rPr>
                <w:sz w:val="18"/>
                <w:szCs w:val="20"/>
              </w:rPr>
              <w:t xml:space="preserve">Reprodução da rodada 10 (sem número)</w:t>
            </w:r>
          </w:p>
        </w:tc>
        <w:tc>
          <w:tcPr>
            <w:tcW w:w="2968" w:type="dxa"/>
          </w:tcPr>
          <w:p>
            <w:pPr>
              <w:widowControl/>
              <w:spacing w:after="0" w:line="276" w:lineRule="auto"/>
              <w:jc w:val="left"/>
              <w:rPr>
                <w:sz w:val="18"/>
                <w:szCs w:val="18"/>
              </w:rPr>
            </w:pPr>
            <w:r>
              <w:rPr>
                <w:sz w:val="18"/>
                <w:szCs w:val="20"/>
              </w:rPr>
              <w:t xml:space="preserve">Recebimentos novos 00020 e 00023, conferidos 100 de 100, endereçados</w:t>
            </w:r>
          </w:p>
        </w:tc>
        <w:tc>
          <w:tcPr>
            <w:tcW w:w="4941" w:type="dxa"/>
          </w:tcPr>
          <w:p>
            <w:pPr>
              <w:widowControl/>
              <w:spacing w:after="0" w:line="276" w:lineRule="auto"/>
              <w:jc w:val="left"/>
              <w:rPr>
                <w:sz w:val="18"/>
                <w:szCs w:val="18"/>
              </w:rPr>
            </w:pPr>
            <w:r>
              <w:rPr>
                <w:sz w:val="18"/>
                <w:szCs w:val="20"/>
              </w:rPr>
              <w:t xml:space="preserve">Falhou, 22/10/2026: falso sucesso nos dois; a tela recusou reutilizar o endereço (DV-EST-016)</w:t>
            </w:r>
          </w:p>
        </w:tc>
      </w:tr>
      <w:tr>
        <w:trPr>
          <w:cantSplit/>
        </w:trPr>
        <w:tc>
          <w:tcPr>
            <w:tcW w:w="1722" w:type="dxa"/>
          </w:tcPr>
          <w:p>
            <w:pPr>
              <w:widowControl/>
              <w:spacing w:after="0" w:line="276" w:lineRule="auto"/>
              <w:jc w:val="left"/>
              <w:rPr>
                <w:sz w:val="18"/>
                <w:szCs w:val="18"/>
              </w:rPr>
            </w:pPr>
            <w:r>
              <w:rPr>
                <w:sz w:val="18"/>
                <w:szCs w:val="20"/>
              </w:rPr>
              <w:t xml:space="preserve">CT-EST-200 a 209</w:t>
            </w:r>
          </w:p>
        </w:tc>
        <w:tc>
          <w:tcPr>
            <w:tcW w:w="2968" w:type="dxa"/>
          </w:tcPr>
          <w:p>
            <w:pPr>
              <w:widowControl/>
              <w:spacing w:after="0" w:line="276" w:lineRule="auto"/>
              <w:jc w:val="left"/>
              <w:rPr>
                <w:sz w:val="18"/>
                <w:szCs w:val="18"/>
              </w:rPr>
            </w:pPr>
            <w:r>
              <w:rPr>
                <w:sz w:val="18"/>
                <w:szCs w:val="20"/>
              </w:rPr>
              <w:t xml:space="preserve">Quarentena e CQ a partir do lote endereçado</w:t>
            </w:r>
          </w:p>
        </w:tc>
        <w:tc>
          <w:tcPr>
            <w:tcW w:w="4941" w:type="dxa"/>
          </w:tcPr>
          <w:p>
            <w:pPr>
              <w:widowControl/>
              <w:spacing w:after="0" w:line="276" w:lineRule="auto"/>
              <w:jc w:val="left"/>
              <w:rPr>
                <w:sz w:val="18"/>
                <w:szCs w:val="18"/>
              </w:rPr>
            </w:pPr>
            <w:r>
              <w:rPr>
                <w:sz w:val="18"/>
                <w:szCs w:val="20"/>
              </w:rPr>
              <w:t xml:space="preserve">Bloqueado, 08/10/2026 (10 casos): não nasceu análise; destravados em 12/10/2026 pelas entradas avulsas e de produção (Entrada de Material - Outras e - Produção)</w:t>
            </w:r>
          </w:p>
        </w:tc>
      </w:tr>
    </w:tbl>
    <w:p>
      <w:pPr>
        <w:spacing w:after="0" w:line="360" w:lineRule="auto"/>
      </w:pPr>
    </w:p>
    <w:p>
      <w:pPr>
        <w:spacing w:after="0" w:line="360" w:lineRule="auto"/>
        <w:rPr>
          <w:szCs w:val="20"/>
        </w:rPr>
      </w:pPr>
      <w:r>
        <w:rPr>
          <w:szCs w:val="20"/>
        </w:rPr>
        <w:t xml:space="preserve">Total desta tela: 5 casos conclusivos pelo Endereçamento (1 Passou, 4 Falhou), mais os 10 casos de quarentena e CQ que ficaram bloqueados em 08/10/2026 e foram feitos depois por outro caminho.</w:t>
      </w:r>
    </w:p>
    <w:p>
      <w:pPr>
        <w:keepNext/>
        <w:spacing w:before="120" w:after="0" w:line="360" w:lineRule="auto"/>
        <w:rPr>
          <w:b/>
          <w:bCs/>
          <w:szCs w:val="20"/>
        </w:rPr>
      </w:pPr>
      <w:r>
        <w:rPr>
          <w:b/>
          <w:bCs/>
          <w:szCs w:val="20"/>
        </w:rPr>
        <w:t xml:space="preserve">Casos novos propostos (ainda não executados)</w:t>
      </w:r>
    </w:p>
    <w:p>
      <w:pPr>
        <w:spacing w:after="0" w:line="360" w:lineRule="auto"/>
        <w:rPr>
          <w:szCs w:val="20"/>
        </w:rPr>
      </w:pPr>
      <w:r>
        <w:rPr>
          <w:szCs w:val="20"/>
        </w:rPr>
        <w:t xml:space="preserve">Preparação comum: nota conferida; endereços livres no local de quarentena (um para cada tentativa); item com controle de qualidade e item sem; ambiente com </w:t>
      </w:r>
      <w:r>
        <w:rPr>
          <w:szCs w:val="20"/>
        </w:rPr>
        <w:t xml:space="preserve">pFinalizaRecebimento</w:t>
      </w:r>
      <w:r>
        <w:rPr>
          <w:szCs w:val="20"/>
        </w:rPr>
        <w:t xml:space="preserve"> funcionando (depois do DBA).</w:t>
      </w:r>
    </w:p>
    <w:tbl>
      <w:tblPr>
        <w:tblStyle w:val="Tabelacomgrade"/>
        <w:tblW w:w="9631" w:type="dxa"/>
        <w:tblLayout w:type="fixed"/>
        <w:tblLook w:val="04A0" w:firstRow="1" w:lastRow="0" w:firstColumn="1" w:lastColumn="0" w:noHBand="0" w:noVBand="1"/>
      </w:tblPr>
      <w:tblGrid>
        <w:gridCol w:w="1848"/>
        <w:gridCol w:w="1391"/>
        <w:gridCol w:w="3114"/>
        <w:gridCol w:w="3278"/>
      </w:tblGrid>
      <w:tr>
        <w:trPr>
          <w:tblHeader/>
          <w:cantSplit/>
        </w:trPr>
        <w:tc>
          <w:tcPr>
            <w:tcW w:w="18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13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Prioridade</w:t>
            </w:r>
          </w:p>
        </w:tc>
        <w:tc>
          <w:tcPr>
            <w:tcW w:w="31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fazer</w:t>
            </w:r>
          </w:p>
        </w:tc>
        <w:tc>
          <w:tcPr>
            <w:tcW w:w="32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r>
      <w:tr>
        <w:trPr>
          <w:cantSplit/>
        </w:trPr>
        <w:tc>
          <w:tcPr>
            <w:tcW w:w="1848" w:type="dxa"/>
          </w:tcPr>
          <w:p>
            <w:pPr>
              <w:widowControl/>
              <w:spacing w:after="0" w:line="276" w:lineRule="auto"/>
              <w:jc w:val="left"/>
              <w:rPr>
                <w:sz w:val="18"/>
                <w:szCs w:val="18"/>
              </w:rPr>
            </w:pPr>
            <w:r>
              <w:rPr>
                <w:sz w:val="18"/>
                <w:szCs w:val="20"/>
              </w:rPr>
              <w:t xml:space="preserve">CT-EST-E04-01</w:t>
            </w:r>
          </w:p>
        </w:tc>
        <w:tc>
          <w:tcPr>
            <w:tcW w:w="1391" w:type="dxa"/>
          </w:tcPr>
          <w:p>
            <w:pPr>
              <w:widowControl/>
              <w:spacing w:after="0" w:line="276" w:lineRule="auto"/>
              <w:jc w:val="left"/>
              <w:rPr>
                <w:sz w:val="18"/>
                <w:szCs w:val="18"/>
              </w:rPr>
            </w:pPr>
            <w:r>
              <w:rPr>
                <w:sz w:val="18"/>
                <w:szCs w:val="20"/>
              </w:rPr>
              <w:t xml:space="preserve">Alta</w:t>
            </w:r>
          </w:p>
        </w:tc>
        <w:tc>
          <w:tcPr>
            <w:tcW w:w="3114" w:type="dxa"/>
          </w:tcPr>
          <w:p>
            <w:pPr>
              <w:widowControl/>
              <w:spacing w:after="0" w:line="276" w:lineRule="auto"/>
              <w:jc w:val="left"/>
              <w:rPr>
                <w:sz w:val="18"/>
                <w:szCs w:val="18"/>
              </w:rPr>
            </w:pPr>
            <w:r>
              <w:rPr>
                <w:sz w:val="18"/>
                <w:szCs w:val="20"/>
              </w:rPr>
              <w:t xml:space="preserve">Repetir o endereçamento completo depois da correção do procedimento: lista, Disponibilidade do Lote, Histórico do Lote e CQ</w:t>
            </w:r>
          </w:p>
        </w:tc>
        <w:tc>
          <w:tcPr>
            <w:tcW w:w="3278" w:type="dxa"/>
          </w:tcPr>
          <w:p>
            <w:pPr>
              <w:widowControl/>
              <w:spacing w:after="0" w:line="276" w:lineRule="auto"/>
              <w:jc w:val="left"/>
              <w:rPr>
                <w:sz w:val="18"/>
                <w:szCs w:val="18"/>
              </w:rPr>
            </w:pPr>
            <w:r>
              <w:rPr>
                <w:sz w:val="18"/>
                <w:szCs w:val="20"/>
              </w:rPr>
              <w:t xml:space="preserve">Nota Endereçado = SIM; saldo em quarentena; histórico com o movimento; análise aberta (reteste do DV-EST-016)</w:t>
            </w:r>
          </w:p>
        </w:tc>
      </w:tr>
      <w:tr>
        <w:trPr>
          <w:cantSplit/>
        </w:trPr>
        <w:tc>
          <w:tcPr>
            <w:tcW w:w="1848" w:type="dxa"/>
          </w:tcPr>
          <w:p>
            <w:pPr>
              <w:widowControl/>
              <w:spacing w:after="0" w:line="276" w:lineRule="auto"/>
              <w:jc w:val="left"/>
              <w:rPr>
                <w:sz w:val="18"/>
                <w:szCs w:val="18"/>
              </w:rPr>
            </w:pPr>
            <w:r>
              <w:rPr>
                <w:sz w:val="18"/>
                <w:szCs w:val="20"/>
              </w:rPr>
              <w:t xml:space="preserve">CT-EST-E04-02</w:t>
            </w:r>
          </w:p>
        </w:tc>
        <w:tc>
          <w:tcPr>
            <w:tcW w:w="1391" w:type="dxa"/>
          </w:tcPr>
          <w:p>
            <w:pPr>
              <w:widowControl/>
              <w:spacing w:after="0" w:line="276" w:lineRule="auto"/>
              <w:jc w:val="left"/>
              <w:rPr>
                <w:sz w:val="18"/>
                <w:szCs w:val="18"/>
              </w:rPr>
            </w:pPr>
            <w:r>
              <w:rPr>
                <w:sz w:val="18"/>
                <w:szCs w:val="20"/>
              </w:rPr>
              <w:t xml:space="preserve">Alta</w:t>
            </w:r>
          </w:p>
        </w:tc>
        <w:tc>
          <w:tcPr>
            <w:tcW w:w="3114" w:type="dxa"/>
          </w:tcPr>
          <w:p>
            <w:pPr>
              <w:widowControl/>
              <w:spacing w:after="0" w:line="276" w:lineRule="auto"/>
              <w:jc w:val="left"/>
              <w:rPr>
                <w:sz w:val="18"/>
                <w:szCs w:val="18"/>
              </w:rPr>
            </w:pPr>
            <w:r>
              <w:rPr>
                <w:sz w:val="18"/>
                <w:szCs w:val="20"/>
              </w:rPr>
              <w:t xml:space="preserve">Provocar uma falha de gravação (com o DBA) e finalizar</w:t>
            </w:r>
          </w:p>
        </w:tc>
        <w:tc>
          <w:tcPr>
            <w:tcW w:w="3278" w:type="dxa"/>
          </w:tcPr>
          <w:p>
            <w:pPr>
              <w:widowControl/>
              <w:spacing w:after="0" w:line="276" w:lineRule="auto"/>
              <w:jc w:val="left"/>
              <w:rPr>
                <w:sz w:val="18"/>
                <w:szCs w:val="18"/>
              </w:rPr>
            </w:pPr>
            <w:r>
              <w:rPr>
                <w:sz w:val="18"/>
                <w:szCs w:val="20"/>
              </w:rPr>
              <w:t xml:space="preserve">A tela deve mostrar erro claro e a nota deve continuar não endereçada (art. 124)</w:t>
            </w:r>
          </w:p>
        </w:tc>
      </w:tr>
      <w:tr>
        <w:trPr>
          <w:cantSplit/>
        </w:trPr>
        <w:tc>
          <w:tcPr>
            <w:tcW w:w="1848" w:type="dxa"/>
          </w:tcPr>
          <w:p>
            <w:pPr>
              <w:widowControl/>
              <w:spacing w:after="0" w:line="276" w:lineRule="auto"/>
              <w:jc w:val="left"/>
              <w:rPr>
                <w:sz w:val="18"/>
                <w:szCs w:val="18"/>
              </w:rPr>
            </w:pPr>
            <w:r>
              <w:rPr>
                <w:sz w:val="18"/>
                <w:szCs w:val="20"/>
              </w:rPr>
              <w:t xml:space="preserve">CT-EST-E04-03</w:t>
            </w:r>
          </w:p>
        </w:tc>
        <w:tc>
          <w:tcPr>
            <w:tcW w:w="1391" w:type="dxa"/>
          </w:tcPr>
          <w:p>
            <w:pPr>
              <w:widowControl/>
              <w:spacing w:after="0" w:line="276" w:lineRule="auto"/>
              <w:jc w:val="left"/>
              <w:rPr>
                <w:sz w:val="18"/>
                <w:szCs w:val="18"/>
              </w:rPr>
            </w:pPr>
            <w:r>
              <w:rPr>
                <w:sz w:val="18"/>
                <w:szCs w:val="20"/>
              </w:rPr>
              <w:t xml:space="preserve">Alta</w:t>
            </w:r>
          </w:p>
        </w:tc>
        <w:tc>
          <w:tcPr>
            <w:tcW w:w="3114" w:type="dxa"/>
          </w:tcPr>
          <w:p>
            <w:pPr>
              <w:widowControl/>
              <w:spacing w:after="0" w:line="276" w:lineRule="auto"/>
              <w:jc w:val="left"/>
              <w:rPr>
                <w:sz w:val="18"/>
                <w:szCs w:val="18"/>
              </w:rPr>
            </w:pPr>
            <w:r>
              <w:rPr>
                <w:sz w:val="18"/>
                <w:szCs w:val="20"/>
              </w:rPr>
              <w:t xml:space="preserve">Endereçar um item </w:t>
            </w:r>
            <w:r>
              <w:rPr>
                <w:sz w:val="18"/>
                <w:b/>
                <w:bCs/>
                <w:szCs w:val="20"/>
              </w:rPr>
              <w:t xml:space="preserve">sem</w:t>
            </w:r>
            <w:r>
              <w:rPr>
                <w:sz w:val="18"/>
                <w:szCs w:val="20"/>
              </w:rPr>
              <w:t xml:space="preserve"> controle de quarentena em local comum, quando a lista oferecer</w:t>
            </w:r>
          </w:p>
        </w:tc>
        <w:tc>
          <w:tcPr>
            <w:tcW w:w="3278" w:type="dxa"/>
          </w:tcPr>
          <w:p>
            <w:pPr>
              <w:widowControl/>
              <w:spacing w:after="0" w:line="276" w:lineRule="auto"/>
              <w:jc w:val="left"/>
              <w:rPr>
                <w:sz w:val="18"/>
                <w:szCs w:val="18"/>
              </w:rPr>
            </w:pPr>
            <w:r>
              <w:rPr>
                <w:sz w:val="18"/>
                <w:szCs w:val="20"/>
              </w:rPr>
              <w:t xml:space="preserve">Pela norma (art. 157), todo material recebido fica em quarentena até a liberação. Registrar se entra disponível</w:t>
            </w:r>
          </w:p>
        </w:tc>
      </w:tr>
      <w:tr>
        <w:trPr>
          <w:cantSplit/>
        </w:trPr>
        <w:tc>
          <w:tcPr>
            <w:tcW w:w="1848" w:type="dxa"/>
          </w:tcPr>
          <w:p>
            <w:pPr>
              <w:widowControl/>
              <w:spacing w:after="0" w:line="276" w:lineRule="auto"/>
              <w:jc w:val="left"/>
              <w:rPr>
                <w:sz w:val="18"/>
                <w:szCs w:val="18"/>
              </w:rPr>
            </w:pPr>
            <w:r>
              <w:rPr>
                <w:sz w:val="18"/>
                <w:szCs w:val="20"/>
              </w:rPr>
              <w:t xml:space="preserve">CT-EST-E04-04</w:t>
            </w:r>
          </w:p>
        </w:tc>
        <w:tc>
          <w:tcPr>
            <w:tcW w:w="1391" w:type="dxa"/>
          </w:tcPr>
          <w:p>
            <w:pPr>
              <w:widowControl/>
              <w:spacing w:after="0" w:line="276" w:lineRule="auto"/>
              <w:jc w:val="left"/>
              <w:rPr>
                <w:sz w:val="18"/>
                <w:szCs w:val="18"/>
              </w:rPr>
            </w:pPr>
            <w:r>
              <w:rPr>
                <w:sz w:val="18"/>
                <w:szCs w:val="20"/>
              </w:rPr>
              <w:t xml:space="preserve">Alta</w:t>
            </w:r>
          </w:p>
        </w:tc>
        <w:tc>
          <w:tcPr>
            <w:tcW w:w="3114" w:type="dxa"/>
          </w:tcPr>
          <w:p>
            <w:pPr>
              <w:widowControl/>
              <w:spacing w:after="0" w:line="276" w:lineRule="auto"/>
              <w:jc w:val="left"/>
              <w:rPr>
                <w:sz w:val="18"/>
                <w:szCs w:val="18"/>
              </w:rPr>
            </w:pPr>
            <w:r>
              <w:rPr>
                <w:sz w:val="18"/>
                <w:szCs w:val="20"/>
              </w:rPr>
              <w:t xml:space="preserve">Endereçar o mesmo lote em dois endereços (30 + 70) e finalizar</w:t>
            </w:r>
          </w:p>
        </w:tc>
        <w:tc>
          <w:tcPr>
            <w:tcW w:w="3278" w:type="dxa"/>
          </w:tcPr>
          <w:p>
            <w:pPr>
              <w:widowControl/>
              <w:spacing w:after="0" w:line="276" w:lineRule="auto"/>
              <w:jc w:val="left"/>
              <w:rPr>
                <w:sz w:val="18"/>
                <w:szCs w:val="18"/>
              </w:rPr>
            </w:pPr>
            <w:r>
              <w:rPr>
                <w:sz w:val="18"/>
                <w:szCs w:val="20"/>
              </w:rPr>
              <w:t xml:space="preserve">Dois endereços, saldo 100, histórico com as duas entradas</w:t>
            </w:r>
          </w:p>
        </w:tc>
      </w:tr>
      <w:tr>
        <w:trPr>
          <w:cantSplit/>
        </w:trPr>
        <w:tc>
          <w:tcPr>
            <w:tcW w:w="1848" w:type="dxa"/>
          </w:tcPr>
          <w:p>
            <w:pPr>
              <w:widowControl/>
              <w:spacing w:after="0" w:line="276" w:lineRule="auto"/>
              <w:jc w:val="left"/>
              <w:rPr>
                <w:sz w:val="18"/>
                <w:szCs w:val="18"/>
              </w:rPr>
            </w:pPr>
            <w:r>
              <w:rPr>
                <w:sz w:val="18"/>
                <w:szCs w:val="20"/>
              </w:rPr>
              <w:t xml:space="preserve">CT-EST-E04-05</w:t>
            </w:r>
          </w:p>
        </w:tc>
        <w:tc>
          <w:tcPr>
            <w:tcW w:w="1391" w:type="dxa"/>
          </w:tcPr>
          <w:p>
            <w:pPr>
              <w:widowControl/>
              <w:spacing w:after="0" w:line="276" w:lineRule="auto"/>
              <w:jc w:val="left"/>
              <w:rPr>
                <w:sz w:val="18"/>
                <w:szCs w:val="18"/>
              </w:rPr>
            </w:pPr>
            <w:r>
              <w:rPr>
                <w:sz w:val="18"/>
                <w:szCs w:val="20"/>
              </w:rPr>
              <w:t xml:space="preserve">Média</w:t>
            </w:r>
          </w:p>
        </w:tc>
        <w:tc>
          <w:tcPr>
            <w:tcW w:w="3114" w:type="dxa"/>
          </w:tcPr>
          <w:p>
            <w:pPr>
              <w:widowControl/>
              <w:spacing w:after="0" w:line="276" w:lineRule="auto"/>
              <w:jc w:val="left"/>
              <w:rPr>
                <w:sz w:val="18"/>
                <w:szCs w:val="18"/>
              </w:rPr>
            </w:pPr>
            <w:r>
              <w:rPr>
                <w:sz w:val="18"/>
                <w:szCs w:val="20"/>
              </w:rPr>
              <w:t xml:space="preserve">Endereçar maior que a capacidade do endereço (peso, altura)</w:t>
            </w:r>
          </w:p>
        </w:tc>
        <w:tc>
          <w:tcPr>
            <w:tcW w:w="3278" w:type="dxa"/>
          </w:tcPr>
          <w:p>
            <w:pPr>
              <w:widowControl/>
              <w:spacing w:after="0" w:line="276" w:lineRule="auto"/>
              <w:jc w:val="left"/>
              <w:rPr>
                <w:sz w:val="18"/>
                <w:szCs w:val="18"/>
              </w:rPr>
            </w:pPr>
            <w:r>
              <w:rPr>
                <w:sz w:val="18"/>
                <w:szCs w:val="20"/>
              </w:rPr>
              <w:t xml:space="preserve">Mensagem de cubagem (RN-EST-E04-004)</w:t>
            </w:r>
          </w:p>
        </w:tc>
      </w:tr>
      <w:tr>
        <w:trPr>
          <w:cantSplit/>
        </w:trPr>
        <w:tc>
          <w:tcPr>
            <w:tcW w:w="1848" w:type="dxa"/>
          </w:tcPr>
          <w:p>
            <w:pPr>
              <w:widowControl/>
              <w:spacing w:after="0" w:line="276" w:lineRule="auto"/>
              <w:jc w:val="left"/>
              <w:rPr>
                <w:sz w:val="18"/>
                <w:szCs w:val="18"/>
              </w:rPr>
            </w:pPr>
            <w:r>
              <w:rPr>
                <w:sz w:val="18"/>
                <w:szCs w:val="20"/>
              </w:rPr>
              <w:t xml:space="preserve">CT-EST-E04-06</w:t>
            </w:r>
          </w:p>
        </w:tc>
        <w:tc>
          <w:tcPr>
            <w:tcW w:w="1391" w:type="dxa"/>
          </w:tcPr>
          <w:p>
            <w:pPr>
              <w:widowControl/>
              <w:spacing w:after="0" w:line="276" w:lineRule="auto"/>
              <w:jc w:val="left"/>
              <w:rPr>
                <w:sz w:val="18"/>
                <w:szCs w:val="18"/>
              </w:rPr>
            </w:pPr>
            <w:r>
              <w:rPr>
                <w:sz w:val="18"/>
                <w:szCs w:val="20"/>
              </w:rPr>
              <w:t xml:space="preserve">Média</w:t>
            </w:r>
          </w:p>
        </w:tc>
        <w:tc>
          <w:tcPr>
            <w:tcW w:w="3114" w:type="dxa"/>
          </w:tcPr>
          <w:p>
            <w:pPr>
              <w:widowControl/>
              <w:spacing w:after="0" w:line="276" w:lineRule="auto"/>
              <w:jc w:val="left"/>
              <w:rPr>
                <w:sz w:val="18"/>
                <w:szCs w:val="18"/>
              </w:rPr>
            </w:pPr>
            <w:r>
              <w:rPr>
                <w:sz w:val="18"/>
                <w:szCs w:val="20"/>
              </w:rPr>
              <w:t xml:space="preserve">Escolher só almoxarifado e local (rua, coluna e andar em branco) e endereçar</w:t>
            </w:r>
          </w:p>
        </w:tc>
        <w:tc>
          <w:tcPr>
            <w:tcW w:w="3278" w:type="dxa"/>
          </w:tcPr>
          <w:p>
            <w:pPr>
              <w:widowControl/>
              <w:spacing w:after="0" w:line="276" w:lineRule="auto"/>
              <w:jc w:val="left"/>
              <w:rPr>
                <w:sz w:val="18"/>
                <w:szCs w:val="18"/>
              </w:rPr>
            </w:pPr>
            <w:r>
              <w:rPr>
                <w:sz w:val="18"/>
                <w:szCs w:val="20"/>
              </w:rPr>
              <w:t xml:space="preserve">Registrar se a tela recusa ("Endereço não informado ou inválido!") ou grava com </w:t>
            </w:r>
            <w:r>
              <w:rPr>
                <w:sz w:val="18"/>
                <w:szCs w:val="20"/>
              </w:rPr>
              <w:t xml:space="preserve">000</w:t>
            </w:r>
          </w:p>
        </w:tc>
      </w:tr>
      <w:tr>
        <w:trPr>
          <w:cantSplit/>
        </w:trPr>
        <w:tc>
          <w:tcPr>
            <w:tcW w:w="1848" w:type="dxa"/>
          </w:tcPr>
          <w:p>
            <w:pPr>
              <w:widowControl/>
              <w:spacing w:after="0" w:line="276" w:lineRule="auto"/>
              <w:jc w:val="left"/>
              <w:rPr>
                <w:sz w:val="18"/>
                <w:szCs w:val="18"/>
              </w:rPr>
            </w:pPr>
            <w:r>
              <w:rPr>
                <w:sz w:val="18"/>
                <w:szCs w:val="20"/>
              </w:rPr>
              <w:t xml:space="preserve">CT-EST-E04-07</w:t>
            </w:r>
          </w:p>
        </w:tc>
        <w:tc>
          <w:tcPr>
            <w:tcW w:w="1391" w:type="dxa"/>
          </w:tcPr>
          <w:p>
            <w:pPr>
              <w:widowControl/>
              <w:spacing w:after="0" w:line="276" w:lineRule="auto"/>
              <w:jc w:val="left"/>
              <w:rPr>
                <w:sz w:val="18"/>
                <w:szCs w:val="18"/>
              </w:rPr>
            </w:pPr>
            <w:r>
              <w:rPr>
                <w:sz w:val="18"/>
                <w:szCs w:val="20"/>
              </w:rPr>
              <w:t xml:space="preserve">Média</w:t>
            </w:r>
          </w:p>
        </w:tc>
        <w:tc>
          <w:tcPr>
            <w:tcW w:w="3114" w:type="dxa"/>
          </w:tcPr>
          <w:p>
            <w:pPr>
              <w:widowControl/>
              <w:spacing w:after="0" w:line="276" w:lineRule="auto"/>
              <w:jc w:val="left"/>
              <w:rPr>
                <w:sz w:val="18"/>
                <w:szCs w:val="18"/>
              </w:rPr>
            </w:pPr>
            <w:r>
              <w:rPr>
                <w:sz w:val="18"/>
                <w:szCs w:val="20"/>
              </w:rPr>
              <w:t xml:space="preserve">Finalizar com quantidade pendente</w:t>
            </w:r>
          </w:p>
        </w:tc>
        <w:tc>
          <w:tcPr>
            <w:tcW w:w="3278" w:type="dxa"/>
          </w:tcPr>
          <w:p>
            <w:pPr>
              <w:widowControl/>
              <w:spacing w:after="0" w:line="276" w:lineRule="auto"/>
              <w:jc w:val="left"/>
              <w:rPr>
                <w:sz w:val="18"/>
                <w:szCs w:val="18"/>
              </w:rPr>
            </w:pPr>
            <w:r>
              <w:rPr>
                <w:sz w:val="18"/>
                <w:szCs w:val="20"/>
              </w:rPr>
              <w:t xml:space="preserve">"Existem itens que ainda não foram endereçados!"</w:t>
            </w:r>
          </w:p>
        </w:tc>
      </w:tr>
      <w:tr>
        <w:trPr>
          <w:cantSplit/>
        </w:trPr>
        <w:tc>
          <w:tcPr>
            <w:tcW w:w="1848" w:type="dxa"/>
          </w:tcPr>
          <w:p>
            <w:pPr>
              <w:widowControl/>
              <w:spacing w:after="0" w:line="276" w:lineRule="auto"/>
              <w:jc w:val="left"/>
              <w:rPr>
                <w:sz w:val="18"/>
                <w:szCs w:val="18"/>
              </w:rPr>
            </w:pPr>
            <w:r>
              <w:rPr>
                <w:sz w:val="18"/>
                <w:szCs w:val="20"/>
              </w:rPr>
              <w:t xml:space="preserve">CT-EST-E04-08</w:t>
            </w:r>
          </w:p>
        </w:tc>
        <w:tc>
          <w:tcPr>
            <w:tcW w:w="1391" w:type="dxa"/>
          </w:tcPr>
          <w:p>
            <w:pPr>
              <w:widowControl/>
              <w:spacing w:after="0" w:line="276" w:lineRule="auto"/>
              <w:jc w:val="left"/>
              <w:rPr>
                <w:sz w:val="18"/>
                <w:szCs w:val="18"/>
              </w:rPr>
            </w:pPr>
            <w:r>
              <w:rPr>
                <w:sz w:val="18"/>
                <w:szCs w:val="20"/>
              </w:rPr>
              <w:t xml:space="preserve">Média</w:t>
            </w:r>
          </w:p>
        </w:tc>
        <w:tc>
          <w:tcPr>
            <w:tcW w:w="3114" w:type="dxa"/>
          </w:tcPr>
          <w:p>
            <w:pPr>
              <w:widowControl/>
              <w:spacing w:after="0" w:line="276" w:lineRule="auto"/>
              <w:jc w:val="left"/>
              <w:rPr>
                <w:sz w:val="18"/>
                <w:szCs w:val="18"/>
              </w:rPr>
            </w:pPr>
            <w:r>
              <w:rPr>
                <w:sz w:val="18"/>
                <w:szCs w:val="20"/>
              </w:rPr>
              <w:t xml:space="preserve">Cancelar o endereçamento de um item e de um endereço; abrir o histórico</w:t>
            </w:r>
          </w:p>
        </w:tc>
        <w:tc>
          <w:tcPr>
            <w:tcW w:w="3278" w:type="dxa"/>
          </w:tcPr>
          <w:p>
            <w:pPr>
              <w:widowControl/>
              <w:spacing w:after="0" w:line="276" w:lineRule="auto"/>
              <w:jc w:val="left"/>
              <w:rPr>
                <w:sz w:val="18"/>
                <w:szCs w:val="18"/>
              </w:rPr>
            </w:pPr>
            <w:r>
              <w:rPr>
                <w:sz w:val="18"/>
                <w:szCs w:val="20"/>
              </w:rPr>
              <w:t xml:space="preserve">Pendente volta; registrar se o histórico guarda o valor apagado e se pede justificativa</w:t>
            </w:r>
          </w:p>
        </w:tc>
      </w:tr>
      <w:tr>
        <w:trPr>
          <w:cantSplit/>
        </w:trPr>
        <w:tc>
          <w:tcPr>
            <w:tcW w:w="1848" w:type="dxa"/>
          </w:tcPr>
          <w:p>
            <w:pPr>
              <w:widowControl/>
              <w:spacing w:after="0" w:line="276" w:lineRule="auto"/>
              <w:jc w:val="left"/>
              <w:rPr>
                <w:sz w:val="18"/>
                <w:szCs w:val="18"/>
              </w:rPr>
            </w:pPr>
            <w:r>
              <w:rPr>
                <w:sz w:val="18"/>
                <w:szCs w:val="20"/>
              </w:rPr>
              <w:t xml:space="preserve">CT-EST-E04-09</w:t>
            </w:r>
          </w:p>
        </w:tc>
        <w:tc>
          <w:tcPr>
            <w:tcW w:w="1391" w:type="dxa"/>
          </w:tcPr>
          <w:p>
            <w:pPr>
              <w:widowControl/>
              <w:spacing w:after="0" w:line="276" w:lineRule="auto"/>
              <w:jc w:val="left"/>
              <w:rPr>
                <w:sz w:val="18"/>
                <w:szCs w:val="18"/>
              </w:rPr>
            </w:pPr>
            <w:r>
              <w:rPr>
                <w:sz w:val="18"/>
                <w:szCs w:val="20"/>
              </w:rPr>
              <w:t xml:space="preserve">Média</w:t>
            </w:r>
          </w:p>
        </w:tc>
        <w:tc>
          <w:tcPr>
            <w:tcW w:w="3114" w:type="dxa"/>
          </w:tcPr>
          <w:p>
            <w:pPr>
              <w:widowControl/>
              <w:spacing w:after="0" w:line="276" w:lineRule="auto"/>
              <w:jc w:val="left"/>
              <w:rPr>
                <w:sz w:val="18"/>
                <w:szCs w:val="18"/>
              </w:rPr>
            </w:pPr>
            <w:r>
              <w:rPr>
                <w:sz w:val="18"/>
                <w:szCs w:val="20"/>
              </w:rPr>
              <w:t xml:space="preserve">Usar o endereço de um endereçamento já finalizado em outra nota</w:t>
            </w:r>
          </w:p>
        </w:tc>
        <w:tc>
          <w:tcPr>
            <w:tcW w:w="3278" w:type="dxa"/>
          </w:tcPr>
          <w:p>
            <w:pPr>
              <w:widowControl/>
              <w:spacing w:after="0" w:line="276" w:lineRule="auto"/>
              <w:jc w:val="left"/>
              <w:rPr>
                <w:sz w:val="18"/>
                <w:szCs w:val="18"/>
              </w:rPr>
            </w:pPr>
            <w:r>
              <w:rPr>
                <w:sz w:val="18"/>
                <w:szCs w:val="20"/>
              </w:rPr>
              <w:t xml:space="preserve">"Endereço de destino já foi utilizado em outro Endereçamento!"</w:t>
            </w:r>
          </w:p>
        </w:tc>
      </w:tr>
      <w:tr>
        <w:trPr>
          <w:cantSplit/>
        </w:trPr>
        <w:tc>
          <w:tcPr>
            <w:tcW w:w="1848" w:type="dxa"/>
          </w:tcPr>
          <w:p>
            <w:pPr>
              <w:widowControl/>
              <w:spacing w:after="0" w:line="276" w:lineRule="auto"/>
              <w:jc w:val="left"/>
              <w:rPr>
                <w:sz w:val="18"/>
                <w:szCs w:val="18"/>
              </w:rPr>
            </w:pPr>
            <w:r>
              <w:rPr>
                <w:sz w:val="18"/>
                <w:szCs w:val="20"/>
              </w:rPr>
              <w:t xml:space="preserve">CT-EST-E04-10</w:t>
            </w:r>
          </w:p>
        </w:tc>
        <w:tc>
          <w:tcPr>
            <w:tcW w:w="1391" w:type="dxa"/>
          </w:tcPr>
          <w:p>
            <w:pPr>
              <w:widowControl/>
              <w:spacing w:after="0" w:line="276" w:lineRule="auto"/>
              <w:jc w:val="left"/>
              <w:rPr>
                <w:sz w:val="18"/>
                <w:szCs w:val="18"/>
              </w:rPr>
            </w:pPr>
            <w:r>
              <w:rPr>
                <w:sz w:val="18"/>
                <w:szCs w:val="20"/>
              </w:rPr>
              <w:t xml:space="preserve">Baixa</w:t>
            </w:r>
          </w:p>
        </w:tc>
        <w:tc>
          <w:tcPr>
            <w:tcW w:w="3114" w:type="dxa"/>
          </w:tcPr>
          <w:p>
            <w:pPr>
              <w:widowControl/>
              <w:spacing w:after="0" w:line="276" w:lineRule="auto"/>
              <w:jc w:val="left"/>
              <w:rPr>
                <w:sz w:val="18"/>
                <w:szCs w:val="18"/>
              </w:rPr>
            </w:pPr>
            <w:r>
              <w:rPr>
                <w:sz w:val="18"/>
                <w:szCs w:val="20"/>
              </w:rPr>
              <w:t xml:space="preserve">Filtros da lista (NF, série, fornecedor, período, endereçado), relatório e Excel</w:t>
            </w:r>
          </w:p>
        </w:tc>
        <w:tc>
          <w:tcPr>
            <w:tcW w:w="3278" w:type="dxa"/>
          </w:tcPr>
          <w:p>
            <w:pPr>
              <w:widowControl/>
              <w:spacing w:after="0" w:line="276" w:lineRule="auto"/>
              <w:jc w:val="left"/>
              <w:rPr>
                <w:sz w:val="18"/>
                <w:szCs w:val="18"/>
              </w:rPr>
            </w:pPr>
            <w:r>
              <w:rPr>
                <w:sz w:val="18"/>
                <w:szCs w:val="20"/>
              </w:rPr>
              <w:t xml:space="preserve">Resultados conferem; registrar data em formato americano, se houver</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Estoque – Endereçamento de Material: Regras de negócio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Estoque – Endereçamento de Material: Regras de negócio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