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Devolução da Produção: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4270153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70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</w:t>
      </w:r>
      <w:r>
        <w:rPr>
          <w:szCs w:val="20"/>
        </w:rPr>
        <w:t xml:space="preserve">23-devolucao-da-producao.fluxo.json</w:t>
      </w:r>
      <w:r>
        <w:rPr>
          <w:szCs w:val="20"/>
        </w:rPr>
        <w:t xml:space="preserve">, em 4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Sobra de material da produção: o lote saiu por uma solicitação do tipo Produção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Preencher o registro: ordem de produção, motivo e observação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Achar o lote: digitar o Item de Entrada e conferir; o sistema recusa o lote que não saiu para a produção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Confirmar o lote e a quantidade devolvida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Endereçar: escolher os endereços e as quantidades, até a soma fechar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6. Finalizar e confirmar: "Deseja finalizar a devolução?"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7. Soma dos endereços igual à quantidade? (decisão): Sim: grava a movimentação, e o material volta ao saldo sem análise. Não: mensagem e nada é gravado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8. Conferir o saldo: Disponibilidade do Lote (Depois).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Saídas alternativas: CANCELAR LOTE reinicia sem gravar; VOLTAR sai sem gravar.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devolução não tem situação própria na tela: é gravada de uma vez; não há rascunho nem cancelamento depois de gravada (</w:t>
      </w:r>
      <w:r>
        <w:rPr>
          <w:szCs w:val="20"/>
        </w:rPr>
        <w:t xml:space="preserve">devolucao_producao_ed.aspx.cs:167-200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Durante o preenchimento a tela tem dois passos: lote travado e depois endereços (</w:t>
      </w:r>
      <w:r>
        <w:rPr>
          <w:szCs w:val="20"/>
        </w:rPr>
        <w:t xml:space="preserve">devolucao_producao_ed.aspx.cs:739-804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material devolvido entra no saldo; se o lote já estava liberado, volta como disponível (leitura do código).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na trilha de auditoria (histórico)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inclusão da movimentação, com o usuário que criou: </w:t>
      </w:r>
      <w:r>
        <w:rPr>
          <w:szCs w:val="20"/>
        </w:rPr>
        <w:t xml:space="preserve">GerarLogInclusao</w:t>
      </w:r>
      <w:r>
        <w:rPr>
          <w:szCs w:val="20"/>
        </w:rPr>
        <w:t xml:space="preserve"> em </w:t>
      </w:r>
      <w:r>
        <w:rPr>
          <w:szCs w:val="20"/>
        </w:rPr>
        <w:t xml:space="preserve">TBL_MOVIMENTACAO</w:t>
      </w:r>
      <w:r>
        <w:rPr>
          <w:szCs w:val="20"/>
        </w:rPr>
        <w:t xml:space="preserve"> (</w:t>
      </w:r>
      <w:r>
        <w:rPr>
          <w:szCs w:val="20"/>
        </w:rPr>
        <w:t xml:space="preserve">bllMovimentacao.cs:32</w:t>
      </w:r>
      <w:r>
        <w:rPr>
          <w:szCs w:val="20"/>
        </w:rPr>
        <w:t xml:space="preserve">; </w:t>
      </w:r>
      <w:r>
        <w:rPr>
          <w:szCs w:val="20"/>
        </w:rPr>
        <w:t xml:space="preserve">devolucao_producao_ed.aspx.cs:197</w:t>
      </w:r>
      <w:r>
        <w:rPr>
          <w:szCs w:val="20"/>
        </w:rPr>
        <w:t xml:space="preserve">). O ícone Log da lista está desligado (</w:t>
      </w:r>
      <w:r>
        <w:rPr>
          <w:szCs w:val="20"/>
        </w:rPr>
        <w:t xml:space="preserve">devolucao_producao_lst.aspx:197-203</w:t>
      </w:r>
      <w:r>
        <w:rPr>
          <w:szCs w:val="20"/>
        </w:rPr>
        <w:t xml:space="preserve">); o histórico só se vê por outra tela. </w:t>
      </w:r>
      <w:r>
        <w:rPr>
          <w:b/>
          <w:bCs/>
          <w:szCs w:val="20"/>
        </w:rPr>
        <w:t xml:space="preserve">Nunca foi visto em teste.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movimentação guarda o usuário e a data de criação (</w:t>
      </w:r>
      <w:r>
        <w:rPr>
          <w:szCs w:val="20"/>
        </w:rPr>
        <w:t xml:space="preserve">dalMovimentacao.cs:19-22</w:t>
      </w:r>
      <w:r>
        <w:rPr>
          <w:szCs w:val="20"/>
        </w:rPr>
        <w:t xml:space="preserve">); a consulta mostra o nome do responsável (</w:t>
      </w:r>
      <w:r>
        <w:rPr>
          <w:szCs w:val="20"/>
        </w:rPr>
        <w:t xml:space="preserve">devolucao_producao_ed.aspx.cs:83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Histórico do Lote mostra a movimentação sem usuário e sem hora (DV-EST-034; o comportamento vale para toda movimentação).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motivo da devolução não é obrigatório e a justificativa não existe nesta tela.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ligação com a ordem de produção e com a solicitação de origem não é gravada: o Nº OP é texto livre (RN-EST-E23-003).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lote não tem coluna de usuário de criação (</w:t>
      </w:r>
      <w:r>
        <w:rPr>
          <w:szCs w:val="20"/>
        </w:rPr>
        <w:t xml:space="preserve">Tables/TBL_ITEM_LOTE.sql:2-20</w:t>
      </w:r>
      <w:r>
        <w:rPr>
          <w:szCs w:val="20"/>
        </w:rPr>
        <w:t xml:space="preserve">), e esta tela nem cria lote novo.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Quanto saiu e quanto voltou para a mesma ordem de produção não fica registrado em lugar nenhum (RN-EST-E23-004).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549"/>
        <w:gridCol w:w="1855"/>
        <w:gridCol w:w="1750"/>
        <w:gridCol w:w="3477"/>
      </w:tblGrid>
      <w:tr>
        <w:trPr>
          <w:tblHeader/>
          <w:cantSplit/>
        </w:trPr>
        <w:tc>
          <w:tcPr>
            <w:tcW w:w="254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185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principais</w:t>
            </w:r>
          </w:p>
        </w:tc>
        <w:tc>
          <w:tcPr>
            <w:tcW w:w="17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 e ligações</w:t>
            </w:r>
          </w:p>
        </w:tc>
        <w:tc>
          <w:tcPr>
            <w:tcW w:w="34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5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TBL_MOVIMENTACAO</w:t>
            </w:r>
          </w:p>
        </w:tc>
        <w:tc>
          <w:tcPr>
            <w:tcW w:w="1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Código, data, tipo (12), observação (TXT_OBS), número da OP (texto livre), motivo, usuário e data de criação</w:t>
            </w:r>
          </w:p>
        </w:tc>
        <w:tc>
          <w:tcPr>
            <w:tcW w:w="1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de movimentação; empresa; solicitação (nulo nesta tela)</w:t>
            </w:r>
          </w:p>
        </w:tc>
        <w:tc>
          <w:tcPr>
            <w:tcW w:w="34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Hsolutions.Estoque.DB/Tables/TBL_MOVIMENTACAO.sql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devolucao_producao_ed.aspx.cs:186-197</w:t>
            </w:r>
          </w:p>
        </w:tc>
      </w:tr>
      <w:tr>
        <w:trPr>
          <w:cantSplit/>
        </w:trPr>
        <w:tc>
          <w:tcPr>
            <w:tcW w:w="25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TBL_MOVIMENTACAO_ITEM</w:t>
            </w:r>
          </w:p>
        </w:tc>
        <w:tc>
          <w:tcPr>
            <w:tcW w:w="1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Item, lote existente, endereço, quantidade, custo (custo médio), saída (0), volume 1</w:t>
            </w:r>
          </w:p>
        </w:tc>
        <w:tc>
          <w:tcPr>
            <w:tcW w:w="1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Movimentação, item, lote e endereço</w:t>
            </w:r>
          </w:p>
        </w:tc>
        <w:tc>
          <w:tcPr>
            <w:tcW w:w="34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Tables/TBL_MOVIMENTACAO_ITEM.sql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devolucao_producao_ed.aspx.cs:578-584</w:t>
            </w:r>
          </w:p>
        </w:tc>
      </w:tr>
      <w:tr>
        <w:trPr>
          <w:cantSplit/>
        </w:trPr>
        <w:tc>
          <w:tcPr>
            <w:tcW w:w="25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TBL_ITEM_LOTE</w:t>
            </w:r>
          </w:p>
        </w:tc>
        <w:tc>
          <w:tcPr>
            <w:tcW w:w="1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lote que saiu; o saldo sobe pela movimentação (gatilho do banco)</w:t>
            </w:r>
          </w:p>
        </w:tc>
        <w:tc>
          <w:tcPr>
            <w:tcW w:w="1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</w:t>
            </w:r>
          </w:p>
        </w:tc>
        <w:tc>
          <w:tcPr>
            <w:tcW w:w="34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Tables/TBL_ITEM_LOTE.sql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Tables/TBL_MOVIMENTACAO_ITEM.sql:104-126</w:t>
            </w:r>
          </w:p>
        </w:tc>
      </w:tr>
      <w:tr>
        <w:trPr>
          <w:cantSplit/>
        </w:trPr>
        <w:tc>
          <w:tcPr>
            <w:tcW w:w="25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TBL_SOLICITACAO e TBL_MOVIMENTACAO (saída)</w:t>
            </w:r>
          </w:p>
        </w:tc>
        <w:tc>
          <w:tcPr>
            <w:tcW w:w="1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busca do lote lê as saídas feitas por solicitação do tipo Produção</w:t>
            </w:r>
          </w:p>
        </w:tc>
        <w:tc>
          <w:tcPr>
            <w:tcW w:w="1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Solicitação, movimentação, item do lote</w:t>
            </w:r>
          </w:p>
        </w:tc>
        <w:tc>
          <w:tcPr>
            <w:tcW w:w="34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dalItemLote.cs:348-362</w:t>
            </w:r>
          </w:p>
        </w:tc>
      </w:tr>
      <w:tr>
        <w:trPr>
          <w:cantSplit/>
        </w:trPr>
        <w:tc>
          <w:tcPr>
            <w:tcW w:w="25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TBL_TIPO_MOVIMENTACAO</w:t>
            </w:r>
          </w:p>
        </w:tc>
        <w:tc>
          <w:tcPr>
            <w:tcW w:w="1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12 (catálogo: "SAÍDA PARA PRODUÇÃO", sem marca de entrada)</w:t>
            </w:r>
          </w:p>
        </w:tc>
        <w:tc>
          <w:tcPr>
            <w:tcW w:w="1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Movimentação</w:t>
            </w:r>
          </w:p>
        </w:tc>
        <w:tc>
          <w:tcPr>
            <w:tcW w:w="34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Hsolutions.Estoque.DB/dml.sql:537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1582-1584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Constantes.cs:68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Leituras e gravações em outros módulos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800"/>
        <w:gridCol w:w="2553"/>
        <w:gridCol w:w="1482"/>
        <w:gridCol w:w="3796"/>
      </w:tblGrid>
      <w:tr>
        <w:trPr>
          <w:tblHeader/>
          <w:cantSplit/>
        </w:trPr>
        <w:tc>
          <w:tcPr>
            <w:tcW w:w="180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255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é lido ou gravado</w:t>
            </w:r>
          </w:p>
        </w:tc>
        <w:tc>
          <w:tcPr>
            <w:tcW w:w="14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Meio</w:t>
            </w:r>
          </w:p>
        </w:tc>
        <w:tc>
          <w:tcPr>
            <w:tcW w:w="37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</w:t>
            </w:r>
          </w:p>
        </w:tc>
        <w:tc>
          <w:tcPr>
            <w:tcW w:w="25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Nada é lido</w:t>
            </w:r>
            <w:r>
              <w:rPr>
                <w:sz w:val="18"/>
                <w:szCs w:val="20"/>
              </w:rPr>
              <w:t xml:space="preserve">: a ordem de produção é texto livre; o vínculo só existe de forma indireta, pelo tipo da solicitação de saída do lote</w:t>
            </w:r>
          </w:p>
        </w:tc>
        <w:tc>
          <w:tcPr>
            <w:tcW w:w="14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37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fonte (nenhuma chamada no formulário); </w:t>
            </w:r>
            <w:r>
              <w:rPr>
                <w:sz w:val="18"/>
                <w:szCs w:val="20"/>
              </w:rPr>
              <w:t xml:space="preserve">dalItemLote.cs:348-362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 (Solicitação)</w:t>
            </w:r>
          </w:p>
        </w:tc>
        <w:tc>
          <w:tcPr>
            <w:tcW w:w="25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busca do lote lê as solicitações do tipo Produção que o atenderam</w:t>
            </w:r>
          </w:p>
        </w:tc>
        <w:tc>
          <w:tcPr>
            <w:tcW w:w="14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 no banco do Estoque</w:t>
            </w:r>
          </w:p>
        </w:tc>
        <w:tc>
          <w:tcPr>
            <w:tcW w:w="37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dalItemLote.cs:348-362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da Qualidade</w:t>
            </w:r>
          </w:p>
        </w:tc>
        <w:tc>
          <w:tcPr>
            <w:tcW w:w="25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Nada</w:t>
            </w:r>
            <w:r>
              <w:rPr>
                <w:sz w:val="18"/>
                <w:szCs w:val="20"/>
              </w:rPr>
              <w:t xml:space="preserve">: a devolução não abre análise</w:t>
            </w:r>
          </w:p>
        </w:tc>
        <w:tc>
          <w:tcPr>
            <w:tcW w:w="14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37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fonte (nenhuma chamada no formulário)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25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Usuário, grupo e almoxarifados do grupo; motivos de movimentação</w:t>
            </w:r>
          </w:p>
        </w:tc>
        <w:tc>
          <w:tcPr>
            <w:tcW w:w="14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Cadastros do Estoque e sinônimos do banco</w:t>
            </w:r>
          </w:p>
        </w:tc>
        <w:tc>
          <w:tcPr>
            <w:tcW w:w="37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devolucao_producao_ed.aspx.cs:320-328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dalMovimentacao.cs:549-555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Devolução da Produção: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Devolução da Produção: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