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Visão entre módulos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Diagnóstico de conformidade com a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Uso interno.</w:t>
      </w:r>
      <w:r>
        <w:rPr>
          <w:szCs w:val="20"/>
        </w:rPr>
        <w:t xml:space="preserve"> Diagnóstico de conformidade do LabMedSys (legado, versão entregue pelo fornecedor) com as normas da ANVISA, reunindo </w:t>
      </w:r>
      <w:r>
        <w:rPr>
          <w:b/>
          <w:bCs/>
          <w:szCs w:val="20"/>
        </w:rPr>
        <w:t xml:space="preserve">os nove módulos</w:t>
      </w:r>
      <w:r>
        <w:rPr>
          <w:szCs w:val="20"/>
        </w:rPr>
        <w:t xml:space="preserve">: Principal, Estoque, Garantia da Qualidade (GQ), Controle da Qualidade (CQ), Produção, Controle de Documentos, OPE, Comercial e Rastreabilidade. Normas: RDC nº 658/2022 (Boas Práticas de Fabricação) e Guia nº 33/2020 (validação de sistemas computadorizados); para a Rastreabilidade, também a regulamentação do SNCM e a de rotulagem, que não estão na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e precisam ser confirmadas com Assuntos Regulatórios. Atualizado em 12/10/2026, ao fim da análise pelo código de todos os módulos.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CONCLUSÃO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Nenhum dos nove módulos está em conformidade com a ANVISA na forma em que foi entregue.</w:t>
      </w:r>
      <w:r>
        <w:rPr>
          <w:szCs w:val="20"/>
        </w:rPr>
        <w:t xml:space="preserve"> Dos 38 temas da norma avaliados abaixo, </w:t>
      </w:r>
      <w:r>
        <w:rPr>
          <w:b/>
          <w:bCs/>
          <w:szCs w:val="20"/>
        </w:rPr>
        <w:t xml:space="preserve">nenhum atende por completo</w:t>
      </w:r>
      <w:r>
        <w:rPr>
          <w:szCs w:val="20"/>
        </w:rPr>
        <w:t xml:space="preserve">: 14 atendem em parte e 24 não atendem.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sistema </w:t>
      </w:r>
      <w:r>
        <w:rPr>
          <w:b/>
          <w:bCs/>
          <w:szCs w:val="20"/>
        </w:rPr>
        <w:t xml:space="preserve">registra</w:t>
      </w:r>
      <w:r>
        <w:rPr>
          <w:szCs w:val="20"/>
        </w:rPr>
        <w:t xml:space="preserve"> a maior parte do que a norma pede (entradas, lotes, análises, ordens de produção, documentos, desvios, mudanças, treinamentos, vendas, eventos), mas </w:t>
      </w:r>
      <w:r>
        <w:rPr>
          <w:b/>
          <w:bCs/>
          <w:szCs w:val="20"/>
        </w:rPr>
        <w:t xml:space="preserve">não controla</w:t>
      </w:r>
      <w:r>
        <w:rPr>
          <w:szCs w:val="20"/>
        </w:rPr>
        <w:t xml:space="preserve">: deixa passar o que deveria barrar e nem sempre guarda a prova do que foi feito. As falhas têm </w:t>
      </w:r>
      <w:r>
        <w:rPr>
          <w:b/>
          <w:bCs/>
          <w:szCs w:val="20"/>
        </w:rPr>
        <w:t xml:space="preserve">três causas de fundo</w:t>
      </w:r>
      <w:r>
        <w:rPr>
          <w:szCs w:val="20"/>
        </w:rPr>
        <w:t xml:space="preserve">, que se repetem em todos os módulos: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O acesso é controlado só na tela, e não no servidor.</w:t>
      </w:r>
      <w:r>
        <w:rPr>
          <w:szCs w:val="20"/>
        </w:rPr>
        <w:t xml:space="preserve"> Quem não tem permissão consegue abrir telas e executar ações (confirmado nos testes do Principal e do Estoque; previsto pelo código nos demais). As aprovações (laudo, liberação, documento, mudança) não pedem assinatura eletrônica nem conferem a função de quem aprova. 2. </w:t>
      </w:r>
      <w:r>
        <w:rPr>
          <w:b/>
          <w:bCs/>
          <w:szCs w:val="20"/>
        </w:rPr>
        <w:t xml:space="preserve">A trilha de auditoria e os registros são incompletos ou não confiáveis.</w:t>
      </w:r>
      <w:r>
        <w:rPr>
          <w:szCs w:val="20"/>
        </w:rPr>
        <w:t xml:space="preserve"> Há alterações sem histórico em todos os módulos, com dois formatos diferentes de histórico; datas que vêm da tela; e telas que mostram "sucesso" sem ter feito a ação: no Estoque, sem gravar (confirmado no teste); na Rastreabilidade, declarando à ANVISA um envio que é simulado. 3. </w:t>
      </w:r>
      <w:r>
        <w:rPr>
          <w:b/>
          <w:bCs/>
          <w:szCs w:val="20"/>
        </w:rPr>
        <w:t xml:space="preserve">Os módulos não conversam entre si.</w:t>
      </w:r>
      <w:r>
        <w:rPr>
          <w:szCs w:val="20"/>
        </w:rPr>
        <w:t xml:space="preserve"> As decisões da qualidade não viram travas, e a corrente do lote se quebra em vários pontos (ver </w:t>
      </w:r>
      <w:r>
        <w:rPr>
          <w:szCs w:val="20"/>
        </w:rPr>
        <w:t xml:space="preserve">04-mapa-de-integracoes.md</w:t>
      </w:r>
      <w:r>
        <w:rPr>
          <w:szCs w:val="20"/>
        </w:rPr>
        <w:t xml:space="preserve">):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laudo do CQ não libera o lote no Estoque;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Pessoa Delegada não certifica o lote em nenhum módulo, e o Comercial e a Rastreabilidade vendem e geram IUM de lote não certificado;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desvio, fornecedor não aprovado, registro do produto vencido e treinamento vencido não bloqueiam nada;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modelo do registro de lote vai do OPE à Produção à mão, sem versão;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num recolhimento, não há uma lista pronta de para quem foi cada lote.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ATÉ ONDE VAI ESTE DIAGNÓSTICO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04"/>
        <w:gridCol w:w="2394"/>
        <w:gridCol w:w="2957"/>
        <w:gridCol w:w="1976"/>
      </w:tblGrid>
      <w:tr>
        <w:trPr>
          <w:tblHeader/>
          <w:cantSplit/>
        </w:trPr>
        <w:tc>
          <w:tcPr>
            <w:tcW w:w="2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Base da análise</w:t>
            </w:r>
          </w:p>
        </w:tc>
        <w:tc>
          <w:tcPr>
            <w:tcW w:w="29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Testes nas telas</w:t>
            </w:r>
          </w:p>
        </w:tc>
        <w:tc>
          <w:tcPr>
            <w:tcW w:w="19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Grau de certeza</w:t>
            </w:r>
          </w:p>
        </w:tc>
      </w:tr>
      <w:tr>
        <w:trPr>
          <w:cantSplit/>
        </w:trPr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pacote completo de documentos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78 testes (05 e 06/10): 48 aprovados, 25 reprovados, 5 bloqueados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Alto</w:t>
            </w:r>
          </w:p>
        </w:tc>
      </w:tr>
      <w:tr>
        <w:trPr>
          <w:cantSplit/>
        </w:trPr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10 fluxos documentados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 testes (07 e 08/10), concentrados no recebimento; </w:t>
            </w:r>
            <w:r>
              <w:rPr>
                <w:sz w:val="18"/>
                <w:b/>
                <w:bCs/>
                <w:szCs w:val="20"/>
              </w:rPr>
              <w:t xml:space="preserve">parados no endereçamento</w:t>
            </w:r>
            <w:r>
              <w:rPr>
                <w:sz w:val="18"/>
                <w:szCs w:val="20"/>
              </w:rPr>
              <w:t xml:space="preserve">, à espera do DBA. Quarentena e liberação pelo CQ não puderam ser testadas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Médio:</w:t>
            </w:r>
            <w:r>
              <w:rPr>
                <w:sz w:val="18"/>
                <w:szCs w:val="20"/>
              </w:rPr>
              <w:t xml:space="preserve"> recebimento confirmado; o resto, pelo código</w:t>
            </w:r>
          </w:p>
        </w:tc>
      </w:tr>
      <w:tr>
        <w:trPr>
          <w:cantSplit/>
        </w:trPr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Garantia da Qualidade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5 fluxos, pacote de documentos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Em andamento</w:t>
            </w:r>
            <w:r>
              <w:rPr>
                <w:sz w:val="18"/>
                <w:szCs w:val="20"/>
              </w:rPr>
              <w:t xml:space="preserve"> (93 casos planejados)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Médio:</w:t>
            </w:r>
            <w:r>
              <w:rPr>
                <w:sz w:val="18"/>
                <w:szCs w:val="20"/>
              </w:rPr>
              <w:t xml:space="preserve"> pelo código; os testes podem confirmar ou corrigir</w:t>
            </w:r>
          </w:p>
        </w:tc>
      </w:tr>
      <w:tr>
        <w:trPr>
          <w:cantSplit/>
        </w:trPr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4 fluxos, pacote de documentos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casos automáticos (09/10), piloto; 61 planejados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Médio</w:t>
            </w:r>
          </w:p>
        </w:tc>
      </w:tr>
      <w:tr>
        <w:trPr>
          <w:cantSplit/>
        </w:trPr>
        <w:tc>
          <w:tcPr>
            <w:tcW w:w="2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Controle de Documentos, OPE, Comercial, Rastreabilidade</w:t>
            </w:r>
          </w:p>
        </w:tc>
        <w:tc>
          <w:tcPr>
            <w:tcW w:w="2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fluxos e pacote de documentos de cada um (concluídos entre 10 e 12/10)</w:t>
            </w:r>
          </w:p>
        </w:tc>
        <w:tc>
          <w:tcPr>
            <w:tcW w:w="29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iniciados</w:t>
            </w:r>
          </w:p>
        </w:tc>
        <w:tc>
          <w:tcPr>
            <w:tcW w:w="19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Médio:</w:t>
            </w:r>
            <w:r>
              <w:rPr>
                <w:sz w:val="18"/>
                <w:szCs w:val="20"/>
              </w:rPr>
              <w:t xml:space="preserve"> só pelo código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Marcação da evidência: </w:t>
      </w: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 confirmado em teste de tela; </w:t>
      </w:r>
      <w:r>
        <w:rPr>
          <w:b/>
          <w:bCs/>
          <w:szCs w:val="20"/>
        </w:rPr>
        <w:t xml:space="preserve">(C)</w:t>
      </w:r>
      <w:r>
        <w:rPr>
          <w:szCs w:val="20"/>
        </w:rPr>
        <w:t xml:space="preserve"> pelo código, a confirmar. O detalhe de cada módulo está no seu documento de conformidade (</w:t>
      </w:r>
      <w:r>
        <w:rPr>
          <w:szCs w:val="20"/>
        </w:rPr>
        <w:t xml:space="preserve">&lt;módulo&gt;/04-conformidade-regulatoria.md</w:t>
      </w:r>
      <w:r>
        <w:rPr>
          <w:szCs w:val="20"/>
        </w:rPr>
        <w:t xml:space="preserve">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QUADRO POR TEMA DA NORMA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Legenda: </w:t>
      </w:r>
      <w:r>
        <w:rPr>
          <w:b/>
          <w:bCs/>
          <w:szCs w:val="20"/>
        </w:rPr>
        <w:t xml:space="preserve">Atende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Parcial</w:t>
      </w:r>
      <w:r>
        <w:rPr>
          <w:szCs w:val="20"/>
        </w:rPr>
        <w:t xml:space="preserve"> (a função existe, mas falta parte do que a norma pede); </w:t>
      </w:r>
      <w:r>
        <w:rPr>
          <w:b/>
          <w:bCs/>
          <w:szCs w:val="20"/>
        </w:rPr>
        <w:t xml:space="preserve">Não atende</w:t>
      </w:r>
      <w:r>
        <w:rPr>
          <w:szCs w:val="20"/>
        </w:rPr>
        <w:t xml:space="preserve">; </w:t>
      </w:r>
      <w:r>
        <w:rPr>
          <w:b/>
          <w:bCs/>
          <w:szCs w:val="20"/>
        </w:rPr>
        <w:t xml:space="preserve">Protótipo</w:t>
      </w:r>
      <w:r>
        <w:rPr>
          <w:szCs w:val="20"/>
        </w:rPr>
        <w:t xml:space="preserve"> (tela sem gravação, na prática não atende); </w:t>
      </w:r>
      <w:r>
        <w:rPr>
          <w:b/>
          <w:bCs/>
          <w:szCs w:val="20"/>
        </w:rPr>
        <w:t xml:space="preserve">—</w:t>
      </w:r>
      <w:r>
        <w:rPr>
          <w:szCs w:val="20"/>
        </w:rPr>
        <w:t xml:space="preserve"> (o tema não cabe ao módulo).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Sistema computadorizado (valem para todos os módulos)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6"/>
        <w:gridCol w:w="1370"/>
        <w:gridCol w:w="2284"/>
        <w:gridCol w:w="1145"/>
        <w:gridCol w:w="1145"/>
        <w:gridCol w:w="1070"/>
        <w:gridCol w:w="1370"/>
        <w:gridCol w:w="1001"/>
      </w:tblGrid>
      <w:tr>
        <w:trPr>
          <w:tblHeader/>
          <w:cantSplit/>
        </w:trPr>
        <w:tc>
          <w:tcPr>
            <w:tcW w:w="2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22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Principal</w:t>
            </w:r>
          </w:p>
        </w:tc>
        <w:tc>
          <w:tcPr>
            <w:tcW w:w="11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Estoque</w:t>
            </w:r>
          </w:p>
        </w:tc>
        <w:tc>
          <w:tcPr>
            <w:tcW w:w="10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GQ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Demais módulos</w:t>
            </w:r>
          </w:p>
        </w:tc>
        <w:tc>
          <w:tcPr>
            <w:tcW w:w="10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Identificação e senha do usuário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7.3.1 e 9.3.2.3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(T): guarda de senhas fora do padrão; troca obrigatória pode ser pulada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o Principal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 o Principal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Usam o Principal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de auditoria: toda alteração registrada, com quem, quando, valor anterior e motivo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125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(T): histórico campo a campo, mas exclusão sem justificativa e histórico do excluído não consultável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(C/T): cópia da tela de Perfil grava sem histórico; saldos alterados pelo banco sem autor; o histórico do lote não mostra usuário, hora, análise nem laudo (T, 13/10)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histórico só em parte das gravações; a tabela do histórico não está no projeto de banco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no CQ, na Produção, no Controle de Documentos e na Rastreabilidade; </w:t>
            </w:r>
            <w:r>
              <w:rPr>
                <w:sz w:val="18"/>
                <w:b/>
                <w:bCs/>
                <w:szCs w:val="20"/>
              </w:rPr>
              <w:t xml:space="preserve">não atende</w:t>
            </w:r>
            <w:r>
              <w:rPr>
                <w:sz w:val="18"/>
                <w:szCs w:val="20"/>
              </w:rPr>
              <w:t xml:space="preserve"> no OPE (o modelo é regravado inteiro, sem histórico) e no Comercial (o histórico nunca é chamado) (C)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feito no momento da ação, e que corresponde ao que aconteceu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658, art. 124; Guia 33, 9.3.2.3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(T): o endereçamento mostra sucesso sem gravar; a conferência fica "conferida" mesmo com erro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(T, 12/10): cancelamento do desvio e aprovação final da mudança com produto sem histórico; datas: a de abertura do desvio é do servidor, as demais a confirmar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na Produção, no CQ e na Rastreabilidade (o evento fica "Enviado" sem envio); parcial no Controle de Documentos e no Comercial (C)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Assinatura eletrônica nas aprovações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9.3.2.3; IN 134/2022 (a confirmar a vigente)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(T): separa quem cadastra de quem autoriza, mas sem senha e sem conferir a função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nenhuma aprovação pede senha; quem escreve o plano o aprova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no CQ (laudo sem senha); parcial na Produção, no Controle de Documentos e no OPE (C)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do sistema (requisitos, testes, rastreabilidade)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item 9 (GAMP 5, categoria 5)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documentação do fornecedor; o pacote desta homologação a supre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  <w:r>
              <w:rPr>
                <w:sz w:val="18"/>
                <w:szCs w:val="20"/>
              </w:rPr>
              <w:t xml:space="preserve"> (em construção)</w:t>
            </w:r>
          </w:p>
        </w:tc>
      </w:tr>
      <w:tr>
        <w:trPr>
          <w:cantSplit/>
        </w:trPr>
        <w:tc>
          <w:tcPr>
            <w:tcW w:w="2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Banco de dados íntegro e instalável</w:t>
            </w:r>
          </w:p>
        </w:tc>
        <w:tc>
          <w:tcPr>
            <w:tcW w:w="22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9.6 e 11.7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  <w:tc>
          <w:tcPr>
            <w:tcW w:w="11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Script que apaga dados e histórico no pacote</w:t>
            </w:r>
          </w:p>
        </w:tc>
        <w:tc>
          <w:tcPr>
            <w:tcW w:w="10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usa 7 tabelas e 48 colunas que os scripts não criam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Roteiros de banco desatualizados no CQ e na Rastreabilidade (nomes de tabela trocados no código); o OPE grava no banco da Produção (C)</w:t>
            </w:r>
          </w:p>
        </w:tc>
        <w:tc>
          <w:tcPr>
            <w:tcW w:w="10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Materiais e lotes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88"/>
        <w:gridCol w:w="1386"/>
        <w:gridCol w:w="2764"/>
        <w:gridCol w:w="1386"/>
        <w:gridCol w:w="1114"/>
        <w:gridCol w:w="1658"/>
        <w:gridCol w:w="935"/>
      </w:tblGrid>
      <w:tr>
        <w:trPr>
          <w:tblHeader/>
          <w:cantSplit/>
        </w:trPr>
        <w:tc>
          <w:tcPr>
            <w:tcW w:w="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27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3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Estoque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GQ</w:t>
            </w:r>
          </w:p>
        </w:tc>
        <w:tc>
          <w:tcPr>
            <w:tcW w:w="16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Demais módulos</w:t>
            </w:r>
          </w:p>
        </w:tc>
        <w:tc>
          <w:tcPr>
            <w:tcW w:w="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fornecedor aprovado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(T, 12/10): a avaliação não qualifica nem bloqueia; fornecedor com 350 pontos de não conformidade recebeu sem aviso; avaliação de fornecedor existe em três módulos e nenhuma é consultada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Protótipo; não há auditoria de fornecedor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avaliação de fornecedor em protótipo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Inspeção e conferência de cada entrega, documentadas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156 e 183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(T): inspeção do veículo opcional, "aprovada" sem respostas; veículo reprovado utilizável; divergência de quantidade aceita sem justificativa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até a liberação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157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(T, 13/10): pelas entradas de material o lote entra em quarentena e só sai pelo laudo; o reprovado fica bloqueado, mas o Estoque só sabe ao clicar em atualizar; pelo recebimento, o endereçamento não grava e a análise não abre; a trava de saída da quarentena está desligada (C)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o produto acabado vai ao Estoque na finalização, antes da liberação; Comercial: a situação do lote não é conferida de novo na fatura nem na remessa (C)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Uso só de material dentro da validade e da data de reanálise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(T): lote vencido entra sem aviso, no recebimento e na entrada de produto acabado; lote com reanálise vencida continua disponível; a separação não ordena pela validade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não confere a liberação do CQ nem o reteste ao usar o material; Comercial: vende sem validade mínima (C)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Identificação do lote como o fabricante o emitiu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141, V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(T): o número do lote perde os hífens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copiado como texto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Produção: número de lote único, repetido é recusado (C)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Amostras de retenção guardadas pelo prazo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14, VIII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sem prazo mínimo nem trava de saída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amostras de referência e de retenção registradas, sem prazo nem trava (C)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do lote pela pessoa designada</w:t>
            </w:r>
          </w:p>
        </w:tc>
        <w:tc>
          <w:tcPr>
            <w:tcW w:w="27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3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a aprovação do laudo não confere a função de quem aprova</w:t>
            </w:r>
          </w:p>
        </w:tc>
        <w:tc>
          <w:tcPr>
            <w:tcW w:w="11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GQ (T, 12/10): aprova mudança que a área não aceitou, sem parecer das áreas e com ação pendente</w:t>
            </w:r>
          </w:p>
        </w:tc>
        <w:tc>
          <w:tcPr>
            <w:tcW w:w="16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CQ: a aprovação do laudo não confere a função, não pede assinatura e não avisa o Estoque; Produção: a liberação pode ser feita por quem finalizou a produção; Comercial e Rastreabilidade: vendem e geram IUM de lote </w:t>
            </w:r>
            <w:r>
              <w:rPr>
                <w:sz w:val="18"/>
                <w:b/>
                <w:bCs/>
                <w:szCs w:val="20"/>
              </w:rPr>
              <w:t xml:space="preserve">não certificado</w:t>
            </w:r>
            <w:r>
              <w:rPr>
                <w:sz w:val="18"/>
                <w:szCs w:val="20"/>
              </w:rPr>
              <w:t xml:space="preserve"> (C)</w:t>
            </w:r>
          </w:p>
        </w:tc>
        <w:tc>
          <w:tcPr>
            <w:tcW w:w="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Sistema da qualidade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39"/>
        <w:gridCol w:w="1567"/>
        <w:gridCol w:w="3125"/>
        <w:gridCol w:w="1567"/>
        <w:gridCol w:w="1875"/>
        <w:gridCol w:w="1058"/>
      </w:tblGrid>
      <w:tr>
        <w:trPr>
          <w:tblHeader/>
          <w:cantSplit/>
        </w:trPr>
        <w:tc>
          <w:tcPr>
            <w:tcW w:w="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31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GQ</w:t>
            </w:r>
          </w:p>
        </w:tc>
        <w:tc>
          <w:tcPr>
            <w:tcW w:w="18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Ligação com os outros módulos</w:t>
            </w:r>
          </w:p>
        </w:tc>
        <w:tc>
          <w:tcPr>
            <w:tcW w:w="10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Desvios: registro, investigação, causa e CAPA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XIV; arts. 339 a 342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fluxo completo, mas desvio crítico pode fechar sem CAPA e a eficácia não é verificada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</w:t>
            </w:r>
            <w:r>
              <w:rPr>
                <w:sz w:val="18"/>
                <w:b/>
                <w:bCs/>
                <w:szCs w:val="20"/>
              </w:rPr>
              <w:t xml:space="preserve">não retém o lote</w:t>
            </w:r>
            <w:r>
              <w:rPr>
                <w:sz w:val="18"/>
                <w:szCs w:val="20"/>
              </w:rPr>
              <w:t xml:space="preserve"> no Estoque nem no CQ; outros lotes afetados não são pesquisados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mudanças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XIII; arts. 176 e 177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liberação sem o parecer das áreas; sem verificação de eficácia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não chega à Produção nem ao Controle de Documentos. Na Produção, a fórmula muda sem aprovação; no OPE, o modelo muda sem versão; no Controle de Documentos, a revisão não se liga a uma mudança aprovada (C)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Autoinspeção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361 a 366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sem independência do inspetor; não conformidades não viram desvio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39 a 46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desempenho marcado à mão; sem aviso de vencimento; programa sem aprovação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vencido não impede ninguém de operar; o Controle de Documentos não exige o treinamento antes de o documento valer (a confirmar)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do produto na ANVISA e prazos regulatórios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controla a situação, mas sem avisos de prazo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indeferido ou vencido não impede a produção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Reclamações e recolhimento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a 360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Comercial: a lista de clientes por lote é um relatório fora do menu, que ignora faturas canceladas; Rastreabilidade: os eventos não se ligam à venda nem à GQ (C)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periódica da qualidade do produto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15 a 19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Validação de processos, qualificação e calibração</w:t>
            </w:r>
          </w:p>
        </w:tc>
        <w:tc>
          <w:tcPr>
            <w:tcW w:w="31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148, I e II</w:t>
            </w:r>
          </w:p>
        </w:tc>
        <w:tc>
          <w:tcPr>
            <w:tcW w:w="15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Protótipos</w:t>
            </w:r>
          </w:p>
        </w:tc>
        <w:tc>
          <w:tcPr>
            <w:tcW w:w="18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Calibração e qualificação existem na Produção, com lógica, em parte (C)</w:t>
            </w:r>
          </w:p>
        </w:tc>
        <w:tc>
          <w:tcPr>
            <w:tcW w:w="10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Laboratório de controle de qualidade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72"/>
        <w:gridCol w:w="2019"/>
        <w:gridCol w:w="3701"/>
        <w:gridCol w:w="2286"/>
        <w:gridCol w:w="1153"/>
      </w:tblGrid>
      <w:tr>
        <w:trPr>
          <w:tblHeader/>
          <w:cantSplit/>
        </w:trPr>
        <w:tc>
          <w:tcPr>
            <w:tcW w:w="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37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2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CQ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Amostragem e registro completo de cada teste</w:t>
            </w:r>
          </w:p>
        </w:tc>
        <w:tc>
          <w:tcPr>
            <w:tcW w:w="3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247 e 258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amostragem por regra cadastrada; o registro do teste não traz tudo o que a norma pede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por outra pessoa e investigação de resultado fora de especificação</w:t>
            </w:r>
          </w:p>
        </w:tc>
        <w:tc>
          <w:tcPr>
            <w:tcW w:w="3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257 e 287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ninguém confere os cálculos; não há investigação de resultado fora de especificação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Métodos validados, reagentes e padrões</w:t>
            </w:r>
          </w:p>
        </w:tc>
        <w:tc>
          <w:tcPr>
            <w:tcW w:w="3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253, 255 e 260 a 264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método em texto livre; sem controle de reagentes, padrões e meios de cultura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 de estabilidade de acompanhamento</w:t>
            </w:r>
          </w:p>
        </w:tc>
        <w:tc>
          <w:tcPr>
            <w:tcW w:w="37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271 a 290</w:t>
            </w:r>
          </w:p>
        </w:tc>
        <w:tc>
          <w:tcPr>
            <w:tcW w:w="2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regra, acompanhamento e final de estabilidade existem; faltam avaliação e avisos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Fabricação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54"/>
        <w:gridCol w:w="1665"/>
        <w:gridCol w:w="3297"/>
        <w:gridCol w:w="1571"/>
        <w:gridCol w:w="1548"/>
        <w:gridCol w:w="1096"/>
      </w:tblGrid>
      <w:tr>
        <w:trPr>
          <w:tblHeader/>
          <w:cantSplit/>
        </w:trPr>
        <w:tc>
          <w:tcPr>
            <w:tcW w:w="4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3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Produção</w:t>
            </w:r>
          </w:p>
        </w:tc>
        <w:tc>
          <w:tcPr>
            <w:tcW w:w="15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OPE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Fórmula e instruções de fabricação aprovadas, com versão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133 a 135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fórmula e ordem por produto, sem aprovação formal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o modelo do registro de lote não tem versão nem aprovação e vai à Produção à mão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processamento do lote completo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137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o modelo cobre parte do registro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Pesagem, controles em processo e ambientais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192 a 194 e 198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pesagem com conferência em parte; resultado ambiental livre, sem limites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controles sem limites obrigatórios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Rendimento, reconciliação e desvio das instruções aprovado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160, 167 e 199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o desvio das instruções não é aprovado formalmente; rendimento sem investigação obrigatória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31</w:t>
            </w:r>
          </w:p>
        </w:tc>
        <w:tc>
          <w:tcPr>
            <w:tcW w:w="1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Terceirização com contrato e registros</w:t>
            </w:r>
          </w:p>
        </w:tc>
        <w:tc>
          <w:tcPr>
            <w:tcW w:w="3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299 e 316</w:t>
            </w:r>
          </w:p>
        </w:tc>
        <w:tc>
          <w:tcPr>
            <w:tcW w:w="15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</w:t>
            </w:r>
          </w:p>
        </w:tc>
        <w:tc>
          <w:tcPr>
            <w:tcW w:w="15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 </w:t>
      </w:r>
      <w:r>
        <w:rPr>
          <w:b/>
          <w:bCs/>
          <w:szCs w:val="20"/>
        </w:rPr>
        <w:t xml:space="preserve">CQ</w:t>
      </w:r>
      <w:r>
        <w:rPr>
          <w:szCs w:val="20"/>
        </w:rPr>
        <w:t xml:space="preserve">, o monitoramento de água não tem programa de frequência: cada coleta é agendada à mão (CT-CQ-063, </w:t>
      </w:r>
      <w:r>
        <w:rPr>
          <w:b/>
          <w:bCs/>
          <w:szCs w:val="20"/>
        </w:rPr>
        <w:t xml:space="preserve">(T)</w:t>
      </w:r>
      <w:r>
        <w:rPr>
          <w:szCs w:val="20"/>
        </w:rPr>
        <w:t xml:space="preserve">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Documentação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60"/>
        <w:gridCol w:w="1762"/>
        <w:gridCol w:w="3435"/>
        <w:gridCol w:w="1717"/>
        <w:gridCol w:w="1139"/>
        <w:gridCol w:w="1118"/>
      </w:tblGrid>
      <w:tr>
        <w:trPr>
          <w:tblHeader/>
          <w:cantSplit/>
        </w:trPr>
        <w:tc>
          <w:tcPr>
            <w:tcW w:w="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7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3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Controle de Documentos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Produção</w:t>
            </w:r>
          </w:p>
        </w:tc>
        <w:tc>
          <w:tcPr>
            <w:tcW w:w="1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32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Documentos aprovados, com identificação e data de efetividade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117 e 119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aprovação por etapas, sem assinatura eletrônica; a vigência é calculada em dois lugares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Parcial</w:t>
            </w:r>
          </w:p>
        </w:tc>
      </w:tr>
      <w:tr>
        <w:trPr>
          <w:cantSplit/>
        </w:trPr>
        <w:tc>
          <w:tcPr>
            <w:tcW w:w="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33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Revisão periódica, retirada do obsoleto e cópias controladas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118 e 121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sem revisão periódica obrigatória; cópia de documento ainda não vigente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34</w:t>
            </w:r>
          </w:p>
        </w:tc>
        <w:tc>
          <w:tcPr>
            <w:tcW w:w="17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Retenção de documentos e registros de lote pelo prazo</w:t>
            </w:r>
          </w:p>
        </w:tc>
        <w:tc>
          <w:tcPr>
            <w:tcW w:w="3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127 e 128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sem prazo de retenção</w:t>
            </w:r>
          </w:p>
        </w:tc>
        <w:tc>
          <w:tcPr>
            <w:tcW w:w="11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sem prazo de retenção do registro de lote</w:t>
            </w:r>
          </w:p>
        </w:tc>
        <w:tc>
          <w:tcPr>
            <w:tcW w:w="1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Distribuição e rastreabilidade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51"/>
        <w:gridCol w:w="1620"/>
        <w:gridCol w:w="3226"/>
        <w:gridCol w:w="1412"/>
        <w:gridCol w:w="1836"/>
        <w:gridCol w:w="1086"/>
      </w:tblGrid>
      <w:tr>
        <w:trPr>
          <w:tblHeader/>
          <w:cantSplit/>
        </w:trPr>
        <w:tc>
          <w:tcPr>
            <w:tcW w:w="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</w:t>
            </w:r>
          </w:p>
        </w:tc>
        <w:tc>
          <w:tcPr>
            <w:tcW w:w="3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Comercial</w:t>
            </w:r>
          </w:p>
        </w:tc>
        <w:tc>
          <w:tcPr>
            <w:tcW w:w="1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Rastreabilidade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geral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35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de distribuição prontos para o recolhimento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345 a 347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relatório por lote fora do menu, que ignora faturas canceladas; a fatura aponta para o endereço atual do cliente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Parcial (C): os eventos guardam o destinatário, sem ligação com a venda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36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Identificador único por embalagem e eventos declarados ao SNCM, com protocolo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 11.903/2009 e regulamentação do SNCM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o envio é simulado e a tela mostra sucesso; o número de série pode repetir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37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com os dados da empresa titular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Normas de rotulagem (a confirmar)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dados de outra empresa fixados no código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38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Integrações confiáveis entre os módulos</w:t>
            </w:r>
          </w:p>
        </w:tc>
        <w:tc>
          <w:tcPr>
            <w:tcW w:w="3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33, 9.3.2.3</w:t>
            </w:r>
          </w:p>
        </w:tc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a reserva e a remessa que falham não avisam; cancelar a fatura não desfaz a remessa</w:t>
            </w:r>
          </w:p>
        </w:tc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 (C): a resposta do serviço não é lida, nem pelo Estoque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Contagem:</w:t>
      </w:r>
      <w:r>
        <w:rPr>
          <w:szCs w:val="20"/>
        </w:rPr>
        <w:t xml:space="preserve"> Atende 0 · Parcial 14 (temas 3, 6, 12, 15, 17, 18, 19, 22, 23, 26, 28, 29, 31, 32) · Não atende 24 (1, 2, 4, 5, 7 a 11, 13, 14, 16, 20, 21, 24, 25, 27, 30, 33 a 38) · A verificar 0.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Mudanças em 12/10/2026:</w:t>
      </w:r>
      <w:r>
        <w:rPr>
          <w:szCs w:val="20"/>
        </w:rPr>
        <w:t xml:space="preserve"> tema 16 passou de Parcial para Não atende (a mudança não é controlada na Produção, no OPE nem no Controle de Documentos); tema 22 passou de A verificar para Parcial (calibração e qualificação na Produção); temas 23 a 38 acrescentados com os módulos analisados depois de 09/10.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ESTÁ EM CONFORMIDADE OU PERTO DELA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mecanismos certos existem em boa parte; o que falta é torná-los obrigatórios e ligá-los entre si.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Principal:</w:t>
      </w:r>
      <w:r>
        <w:rPr>
          <w:szCs w:val="20"/>
        </w:rPr>
        <w:t xml:space="preserve"> bloqueio após tentativas erradas, validade de senha e de conta, perfis por função, exclusão sem apagar o dado e histórico campo a campo na maior parte dos cadastros.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a mesma pessoa não cadastra e autoriza o mesmo recebimento (separação de funções, testado); validade obrigatória para item com controle de validade (testado); almoxarifado visível só para o grupo autorizado (testado); registro de quem cadastrou e de quem autorizou.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GQ:</w:t>
      </w:r>
      <w:r>
        <w:rPr>
          <w:szCs w:val="20"/>
        </w:rPr>
        <w:t xml:space="preserve"> os fluxos de desvio, CAPA, mudança, autoinspeção e treinamento seguem as etapas que a norma descreve, com número sequencial, situação de cada etapa, justificativa no cancelamento e na não aceitação, e histórico campo a campo onde é gravado.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CQ:</w:t>
      </w:r>
      <w:r>
        <w:rPr>
          <w:szCs w:val="20"/>
        </w:rPr>
        <w:t xml:space="preserve"> o ciclo solicitação → amostragem → análise → laudo existe, com regras de amostragem e de análise cadastradas e limites conferidos (testado em parte); estabilidade com regra e acompanhamento.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situação da produção por etapas, autorizações das áreas antes de começar, número de lote único, reconciliação e liberação no fim.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de Documentos:</w:t>
      </w:r>
      <w:r>
        <w:rPr>
          <w:szCs w:val="20"/>
        </w:rPr>
        <w:t xml:space="preserve"> ciclo do documento com elaboração, revisão, aprovação e vigência; identificação única; controle de cópias com destinatário.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 e Rastreabilidade:</w:t>
      </w:r>
      <w:r>
        <w:rPr>
          <w:szCs w:val="20"/>
        </w:rPr>
        <w:t xml:space="preserve"> o lote é escolhido na venda e a remessa guarda o endereço; cada embalagem recebe um IUM, com linha do tempo de cada um.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CORRIGIR PRIMEIRO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Ordem proposta por risco à qualidade do produto e por peso numa inspeção.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542"/>
        <w:gridCol w:w="5507"/>
        <w:gridCol w:w="1027"/>
        <w:gridCol w:w="2555"/>
      </w:tblGrid>
      <w:tr>
        <w:trPr>
          <w:tblHeader/>
          <w:cantSplit/>
        </w:trPr>
        <w:tc>
          <w:tcPr>
            <w:tcW w:w="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5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Correção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Temas</w:t>
            </w:r>
          </w:p>
        </w:tc>
        <w:tc>
          <w:tcPr>
            <w:tcW w:w="25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Módulos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permissão em toda tela e toda ação, no servidor; aprovações só pela função designada, com assinatura eletrônica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1, 2, 5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obrigatório em toda inclusão, alteração e exclusão, com motivo, e data e hora do servidor, num formato só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3, 4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tela mostra sucesso sem ter feito a ação: gravar tudo ou nada; só marcar "enviado" com o protocolo da ANVISA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4, 10, 36, 38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Rastreabilidade, Comercial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Certificação do lote pela Pessoa Delegada, numa situação única do lote respeitada por todos: o laudo do CQ muda a situação na hora; venda, IUM e expedição só de lote certificado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10, 11, 14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CQ, GQ, Estoque, Produção, Comercial, Rastreabilidade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Religar as travas desligadas: quarentena, reanálise vencida, lote vencido, conferência do lote do produto acabado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10, 11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a qualidade à operação: fornecedor aprovado no recebimento; desvio retém o lote; registro do produto e treinamento consultados antes de produzir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8, 15, 18, 19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GQ, Produção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controlada com versão: fórmula, modelo do registro de lote e documentos só mudam com mudança aprovada, e só a versão vigente chega à operação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16, 27, 32, 33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OPE, Controle de Documentos, GQ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distribuição e recolhimento: por lote, os clientes (com o endereço da venda) e as embalagens, entregues à GQ; criar reclamações e recolhimento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20, 35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Comercial, Rastreabilidade, GQ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Laboratório: conferência por outra pessoa, investigação de fora de especificação, métodos e padrões controlados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24, 25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Tornar obrigatórias as etapas da norma: inspeção da entrega, CAPA para desvio crítico, parecer das áreas na mudança, eficácia, revisão periódica dos documentos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9, 15, 16, 33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GQ, Controle de Documentos</w:t>
            </w:r>
          </w:p>
        </w:tc>
      </w:tr>
      <w:tr>
        <w:trPr>
          <w:cantSplit/>
        </w:trPr>
        <w:tc>
          <w:tcPr>
            <w:tcW w:w="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5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projeto de banco único, conferido com o código, sem scripts que apagam dados, com prazo de retenção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7, 34</w:t>
            </w:r>
          </w:p>
        </w:tc>
        <w:tc>
          <w:tcPr>
            <w:tcW w:w="25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PRÓXIMOS PASSOS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Testes de tela, por risco</w:t>
      </w:r>
      <w:r>
        <w:rPr>
          <w:szCs w:val="20"/>
        </w:rPr>
        <w:t xml:space="preserve">, módulo a módulo, começando pelos temas 4, 10, 14 e 36 (o que mostra sucesso sem ter feito, a quarentena e a liberação do lote). O Estoque continua parado no endereçamento, à espera do DBA (DV-EST-016).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GQ:</w:t>
      </w:r>
      <w:r>
        <w:rPr>
          <w:szCs w:val="20"/>
        </w:rPr>
        <w:t xml:space="preserve"> concluir a rodada de testes em andamento e então gerar os entregáveis.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Assuntos Regulatórios:</w:t>
      </w:r>
      <w:r>
        <w:rPr>
          <w:szCs w:val="20"/>
        </w:rPr>
        <w:t xml:space="preserve"> confirmar a norma do SNCM e de rotulagem em vigor (temas 36 e 37) e a instrução normativa de sistemas computadorizados (tema 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Este diagnóstico</w:t>
      </w:r>
      <w:r>
        <w:rPr>
          <w:szCs w:val="20"/>
        </w:rPr>
        <w:t xml:space="preserve"> é atualizado a cada rodada de testes.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Documentos de origem:</w:t>
      </w:r>
      <w:r>
        <w:rPr>
          <w:szCs w:val="20"/>
        </w:rPr>
        <w:t xml:space="preserve"> o documento de conformidade de cada módulo (</w:t>
      </w:r>
      <w:r>
        <w:rPr>
          <w:szCs w:val="20"/>
        </w:rPr>
        <w:t xml:space="preserve">&lt;módulo&gt;/04-conformidade-regulatoria.md</w:t>
      </w:r>
      <w:r>
        <w:rPr>
          <w:szCs w:val="20"/>
        </w:rPr>
        <w:t xml:space="preserve">); </w:t>
      </w:r>
      <w:r>
        <w:rPr>
          <w:szCs w:val="20"/>
        </w:rPr>
        <w:t xml:space="preserve">1.principal</w:t>
      </w:r>
      <w:r>
        <w:rPr>
          <w:szCs w:val="20"/>
        </w:rPr>
        <w:t xml:space="preserve"> (resumo executivo); </w:t>
      </w:r>
      <w:r>
        <w:rPr>
          <w:szCs w:val="20"/>
        </w:rPr>
        <w:t xml:space="preserve">3.estoque/entregaveis/fonte/relatorio-de-testes.md</w:t>
      </w:r>
      <w:r>
        <w:rPr>
          <w:szCs w:val="20"/>
        </w:rPr>
        <w:t xml:space="preserve"> e </w:t>
      </w:r>
      <w:r>
        <w:rPr>
          <w:szCs w:val="20"/>
        </w:rPr>
        <w:t xml:space="preserve">3.estoque/fluxos/</w:t>
      </w:r>
      <w:r>
        <w:rPr>
          <w:szCs w:val="20"/>
        </w:rPr>
        <w:t xml:space="preserve">; </w:t>
      </w:r>
      <w:r>
        <w:rPr>
          <w:szCs w:val="20"/>
        </w:rPr>
        <w:t xml:space="preserve">4.controle_qualidade/execucao/</w:t>
      </w:r>
      <w:r>
        <w:rPr>
          <w:szCs w:val="20"/>
        </w:rPr>
        <w:t xml:space="preserve">; </w:t>
      </w:r>
      <w:r>
        <w:rPr>
          <w:szCs w:val="20"/>
        </w:rPr>
        <w:t xml:space="preserve">transversal/01-telas-repetidas.md</w:t>
      </w:r>
      <w:r>
        <w:rPr>
          <w:szCs w:val="20"/>
        </w:rPr>
        <w:t xml:space="preserve">, </w:t>
      </w:r>
      <w:r>
        <w:rPr>
          <w:szCs w:val="20"/>
        </w:rPr>
        <w:t xml:space="preserve">02-mapa-do-processo-fabril.md</w:t>
      </w:r>
      <w:r>
        <w:rPr>
          <w:szCs w:val="20"/>
        </w:rPr>
        <w:t xml:space="preserve"> e </w:t>
      </w:r>
      <w:r>
        <w:rPr>
          <w:szCs w:val="20"/>
        </w:rPr>
        <w:t xml:space="preserve">04-mapa-de-integracoes.md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 · Controle de acesso por função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Segurança incluindo controle de acesso; &gt; - (...) &gt; &gt; Interfaces – devem ser definidas (se aplicável), abrangendo os seguintes pontos: &gt; - (...) &gt; - Interface(s) com o usuário – definidas em termos de níveis de acesso (operador, administrador, gerente do sistema) ou funções quando apropriado; &gt; -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9.7.7.1.2 (Testes de Operações de Hardware/Software (OQ))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Acesso ao sistema e recursos de sistema;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 · Identificação e senha do usuário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7.3.1 (Categoria 1 – Software de Infraestrutura)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(...) Avaliação de risco deve ser realizada, contudo, nas ferramentas com alto impacto potencial, tais como, gerenciamento de senha ou de segurança para se determinar se controles adicionais são apropriados.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Segurança incluindo controle de acesso; &gt; -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Trilha de auditoria: toda alteração registrada, com quem, quando, valor anterior e motivo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125. Toda a alteração feita no registro de um documento deve ser assinada e datada, devendo permitir a leitura da informação original. &gt; &gt; Parágrafo único. Quando apropriado, o motivo da alteração deve ser registrado.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Registro feito no momento da ação, e que corresponde ao que aconteceu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124. Os registros devem ser realizados ou completados sempre que uma ação for realizada e de modo a permitir que todas as atividades significativas relativas à fabricação de medicamentos sejam rastreáveis.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Assinatura eletrônica nas aprovações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Funções – são os requisitos funcionais que habilitam o sistema a executar o processo de negócio que está sendo automatizado, tais como: &gt; - (...) &gt; - Utilização de assinaturas eletrônicas; &gt; -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9.7.7.1.2 (Testes de Operações de Hardware/Software (OQ))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Recursos de assinatura eletrônica;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instrução normativa de sistemas computadorizados (IN 134/2022, a confirmar a vigente), que detalha a assinatura eletrônica, não está na pasta Documentação/; o trecho dela será acrescentado quando o arquivo for incluído.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Validação do sistema (requisitos, testes, rastreabilidade)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9.1 (Introdução)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É recomendado que seja preparado um Plano de Validação para cada sistema computadorizado que tenha relevância nas BPF, com foco nos aspectos relacionados à qualidade do paciente, à qualidade do produto e à integridade dos dados.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9.8.5 (Matriz de Rastreabilidade)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Para aplicações customizadas, a rastreabilidade deve ser apresentada desde o nível de especificação de projeto, passando pelas especificações funcionais até a verificação dos requisitos do usuário.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Banco de dados íntegro e instalável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9.6.1 (Introdução)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Dependendo do tipo de sistema (configurável ou customizado), as especificações de configuração e de projeto fornecem uma expansão técnica detalhada das especificações funcionais. Definem os recursos e flexibilidade do sistema, as propriedades e as suas especificações. As informações geradas formam a base para subsequente atividade de gerenciamento da configuração.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11.7.1 (Introdução)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(...) O gerenciamento de mudanças é uma atividade crítica e fundamental para a manutenção da conformidade dos sistemas e dos processos.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Recebimento de fornecedor aprovado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 - sejam tomadas providências para a fabricação, fornecimento e uso das matérias-primas e materiais de embalagem corretos, a seleção e monitoramento dos fornecedores e verificação da conformidade de cada recebimento com o fornecedor aprovado;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9 · Inspeção e conferência de cada entrega, documentadas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156. Danos aos recipientes e qualquer outro problema que possa afetar adversamente a qualidade do material devem ser investigados, registrados e relatados à Unidade de Qualidade.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183. Para cada entrega de matéria-prima, os recipientes devem ser verificados quanto à integridade da embalagem, incluindo o selo de evidência de violação quando pertinente, também deve ser verificada a correspondência entre a nota de entrega, o pedido de compra, as etiquetas do fornecedor e as informações aprovadas pelo fabricante do medicamento para o fabricante e fornecedor dos excipientes. &gt; &gt; Parágrafo único. As verificações durante o recebimento de cada entrega devem ser documentadas.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Quarentena até a liberação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157. Os materiais recebidos e os produtos acabados devem ser fisicamente ou administrativamente colocados em quarentena imediatamente após o recebimento ou processamento, até que sejam liberados para uso ou distribuição.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Uso só de material dentro da validade e da data de reanálise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189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189. Somente matérias-primas que tiverem sido liberadas pelo departamento de Controle de Qualidade e que estiverem dentro de sua data de reteste devem ser utilizadas.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12 · Identificação do lote como o fabricante o emitiu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141. Os registros de recebimento devem incluir: &gt; &gt; (...) &gt; &gt; V - o número de lote ou número de referência do fabricante;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13 · Amostras de retenção guardadas pelo prazo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14. Os requerimentos básicos do Controle de Qualidade são: &gt; &gt; (...) &gt; &gt; VIII - amostras de referência suficientes de matérias-primas e produtos devem ser mantidas de acordo com a instrução normativa específica para permitir a futura análise do produto, se necessário.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14 · Liberação do lote pela pessoa designada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15 · Desvios: registro, investigação, causa e CAPA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XIV - um nível apropriado de análise da causa raiz seja aplicado durante a investigação de desvios, suspeitas de defeitos no produto e outros problemas; &gt; &gt;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335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335. Se um desvio de qualidade for identificado em um lote, deve-se considerar a verificação de outros lotes e, em alguns casos, de outros produtos, a fim de determinar se eles também foram afetados. &gt; &gt; Parágrafo único. Outros lotes que possam conter partes ou componentes do lote com desvio devem ser investigados.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339. A análise da causa raiz deve ser aplicada durante a investigação de desvios de qualidade. &gt; &gt; Parágrafo único. Nos casos em que a(s) causa(s) raiz(es) verdadeira(s) do desvio de qualidade não puder(em) ser determinada(s), deve-se considerar a possibilidade de identificar a(s) causa(s) raiz(es) mais provável(is) e abordá-la(s).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340. Quando houver suspeita de erro humano ou este for identificado como a causa de um desvio de qualidade, este deve ser formalmente justificado para garantir que causas reais relacionadas aos processos, procedimentos ou sistemas não sejam mascaradas e negligenciadas.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341. Ações corretivas e preventivas apropriadas devem ser elaboradas e adotadas em resposta aos desvios de qualidade. &gt; &gt; Parágrafo único. A efetividade das ações corretivas e preventivas deve ser monitorada e avaliada.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342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342. Os registros de desvios de qualidade devem ser regularmente revisados e análises de tendência devem ser regularmente aplicadas para a indicação de desvios recorrentes que requeiram atenção adicional.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16 · Controle de mudanças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176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176. Quando qualquer nova fórmula de fabricação ou método de preparação for adotado, devem ser tomadas medidas para demonstrar sua adequação ao processo da rotina. &gt; &gt; Parágrafo único. O processo definido de que trata o caput deste artigo, que usa os materiais e equipamentos estabelecidos, deve demonstrar que produz o produto de acordo com a qualidade exigida de forma consistente.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177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177. Alterações significativas no processo de fabricação, incluindo qualquer mudança no equipamento ou materiais, que possam afetar a qualidade do produto e/ou a reprodutibilidade do processo, devem ser validadas.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17 · Autoinspeção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361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361. Devem ser realizadas autoinspeções a fim de monitorar a implementação e a conformidade com os princípios das Boas Práticas de Fabricação, e propor as medidas corretivas necessárias.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363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363. As autoinspeções devem ser conduzidas de forma independente e detalhada por pessoa(s) competente(s) designada(s) pela empresa. &gt; &gt; Parágrafo único. Auditorias independentes, realizadas por especialistas externos, podem ser utilizadas.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tema completo vai dos arts. 361 a 366.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18 · Treinamento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42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42. Os programas de treinamento devem estar disponíveis, aprovados pelo Responsável pela Produção ou pelo Responsável pelo Controle de Qualidade, conforme apropriado.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tema completo vai dos arts. 39 a 46.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19 · Registro do produto na ANVISA e prazos regulatórios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20 · Reclamações e recolhimento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Reclamações: arts. 319 a 342; recolhimento: arts. 343 a 360.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21 · Revisão periódica da qualidade do produto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15. Revisões periódicas da qualidade de todos os medicamentos autorizados, incluindo produtos exclusivos de exportação, devem ser conduzidas com o objetivo de verificar a consistência do processo existente, verificar a adequação das especificações aplicadas tanto para matéria-prima quanto para produto acabado, evidenciar quaisquer tendências e identificar melhorias em produtos e processos.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16. As revisões da qualidade do produto devem, normalmente, ser conduzidas e documentadas anualmente, levando em consideração as revisões anteriores.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tema completo vai dos arts. 15 a 19.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22 · Validação de processos, qualificação e calibração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148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148. Deve haver políticas, procedimentos, protocolos, relatórios e registros de ações tomadas ou conclusões alcançadas, quando apropriado, para os seguintes exemplos: &gt; &gt; I - validação e qualificação de processos, equipamentos e sistemas; &gt; &gt; II - montagem e calibração de equipamentos;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23 · Amostragem e registro completo de cada teste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247. A amostragem deve ser realizada e registrada de acordo com procedimentos escritos e aprovados, contendo: &gt; &gt; I - o método de amostragem; &gt; &gt; II - o equipamento a ser utilizado; &gt; &gt; III - a quantidade da amostra a ser colhida; &gt; &gt; IV - instruções para qualquer subdivisão necessária da amostra; &gt; &gt; V - o tipo e a condição do recipiente de amostra a ser usado; &gt; &gt; VI - a identificação dos recipientes amostrados; &gt; &gt; VII - quaisquer precauções especiais a serem observadas, especialmente no que diz respeito à amostragem de materiais estéreis ou nocivos; &gt; &gt; VIII - as condições de armazenamento; e &gt; &gt; IX - instruções para a limpeza e o armazenamento de equipamentos de amostragem.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258. Os testes realizados devem ser registrados, e os registros devem conter, minimamente, os seguintes dados: &gt; &gt; I - nome do material ou produto e, quando aplicável, forma farmacêutica; &gt; &gt; II - número do lote e, se for caso, fabricante e/ou fornecedor; &gt; &gt; III - referências às especificações relevantes e procedimentos de teste; &gt; &gt; IV - resultados de testes, incluindo observações e cálculos, e referência a quaisquer certificados de análise; &gt; &gt; V - datas dos testes; &gt; &gt; VI - iniciais ou rubricas das pessoas que realizaram o teste; &gt; &gt; VII - iniciais das pessoas que verificaram os testes e os cálculos, quando apropriado; &gt; &gt; VIII - declaração clara de aprovação ou reprovação (ou outra decisão de status) e a assinatura datada da pessoa responsável designada; e &gt; &gt; IX - referência aos equipamentos utilizados.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24 · Verificação por outra pessoa e investigação de resultado fora de especificação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257. Quaisquer cálculos devem ser examinados criticamente.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287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287. Devem ser investigadas as tendências atípicas significativas ou os resultados fora de especificação.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25 · Métodos validados, reagentes e padrões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253. Os métodos analíticos devem ser validados.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255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255. Todos os testes descritos no registro ou na especificação devem ser realizados de acordo com os métodos aprovados. &gt; &gt; Parágrafo único. Os resultados obtidos dos testes devem ser registrados.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260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260. A qualidade dos reagentes de laboratório, soluções, vidrarias, padrões de referência e meios de cultura deve ser especificada. &gt; &gt; § 1º Os materiais de que trata o caput deste artigo devem ser preparados e controlados de acordo com procedimentos escritos. &gt; &gt; § 2º As verificações e testes realizados nos materiais de que trata o caput deste artigo devem ser proporcionais ao seu uso e aos dados de estabilidade disponíveis.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tema completo inclui os arts. 260 a 264 (reagentes, padrões e meios de cultura).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26 · Programa de estabilidade de acompanhamento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271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271. Após a comercialização, a estabilidade do medicamento deve ser monitorada de acordo com um programa contínuo e adequado que permita a detecção de qualquer questão de estabilidade associada à formulação.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tema completo vai dos arts. 271 a 290.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27 · Fórmula e instruções de fabricação aprovadas,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133. Devem existir fórmulas de fabricação e instruções de processo aprovadas e por escrito para cada produto e tamanho de lote a ser fabricado.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134. A fórmula de fabricação deve incluir: &gt; &gt; I - nome e código de referência do produto relacionado à sua especificação; &gt; &gt; II - descrição da forma farmacêutica, concentração do produto e tamanho do lote; &gt; &gt; III - lista de todas as matérias-primas a serem utilizadas, com a quantidade descrita de cada uma, com a menção a qualquer substância que possa desaparecer durante o processo; e &gt; &gt; IV - declaração do rendimento final esperado com os limites aceitáveis e dos rendimentos intermediários relevantes, quando aplicável.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135. As instruções de processo devem incluir: &gt; &gt; I - declaração do local de processo e do equipamento principal a ser utilizado; &gt; &gt; II - os métodos, ou referência aos métodos, a serem utilizados para preparar os equipamentos críticos (por exemplo, limpeza, montagem, calibração, esterilização); &gt; &gt; III - verificações para confirmar que o equipamento e a estação de trabalho estão livres de produtos anteriores, documentos ou materiais não necessários para o processo planejado, e que o equipamento esteja limpo e adequado para uso; &gt; &gt; IV - instruções de processo detalhadas por etapa [por exemplo verificações de materiais, pré- tratamentos, sequência de adição de materiais e parâmetros críticos do processo (tempo, temperatura etc.); &gt; &gt; V - as instruções para qualquer controle em processo e seus limites; &gt; &gt; VI - quando necessário, os requisitos para o armazenamento dos produtos a granel; incluindo o recipiente, a rotulagem e as condições especiais de armazenamento, quando aplicável; e &gt; &gt; VII - quaisquer precauções especiais a serem observadas.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28 · Registro de processamento do lote completo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137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137. Um registro de processamento de lote deve ser mantido para cada lote processado. &gt; &gt; § 1º Este registro deve ser baseado nas partes relevantes da Fórmula de Fabricação e nas Instruções de Processo atualmente aprovadas, e deve conter as seguintes informações: &gt; &gt; I - nome e o número do lote do produto; &gt; &gt; II - datas e horários de início de fases intermediárias significativas e de conclusão da produção; &gt; &gt; III - identificação (iniciais ou rubricas) do(s) operador(es) que realizou(aram) cada etapa significativa do processo e, quando apropriado, o nome de qualquer pessoa que verificou essas operações; &gt; &gt; IV - número do lote e/ou número do controle analítico, bem como as quantidades de cada matéria-prima efetivamente pesada, incluindo o número do lote e a quantidade de qualquer material recuperado ou reprocessado adicionado; &gt; &gt; V - qualquer operação de fabricação ou evento relevante e equipamento principal usado; &gt; &gt; VI - registro dos controles em processo e as iniciais da(s) pessoa(s) que os executaram e os resultados obtidos; &gt; &gt; VII - rendimento obtido do produto em diferentes e relevantes etapas de fabricação; &gt; &gt; VIII - observações sobre quaisquer problemas incluindo os detalhes, com autorização assinada para qualquer desvio da Fórmula de Fabricação e Instruções de Processo; e &gt; &gt; IX - aprovação das operações de fabricação pela pessoa responsável. &gt; &gt; § 2º Nos casos de processos validados, continuamente controlados e monitorados, os relatórios gerados automaticamente podem ser limitados a resumos de conformidade e relatórios de dados de exceção/resultados fora de especificações.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29 · Pesagem, controles em processo e ambientais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192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192. As matérias-primas somente podem ser pesadas por pessoas designadas, seguindo um procedimento escrito, para assegurar que os materiais corretos sejam precisamente pesados ou medidos em recipientes limpos e adequadamente etiquetados. &gt; &gt; Art. 193. Cada material pesado e seu peso ou volume devem ser verificados independentemente, sendo a verificação registrada.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194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194. Os materiais pesados para cada lote devem ser mantidos juntos e visivelmente etiquetados como tal.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198. Quaisquer controles necessários em processo e controles ambientais devem ser realizados e registrados.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30 · Rendimento, reconciliação e desvio das instruções aprovado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160. As verificações do rendimento e a reconciliação das quantidades devem ser realizadas sempre que necessário para garantir que não haja discrepâncias fora dos limites aceitáveis. &gt; &gt; Art. 161. Operações que envolvam produtos diferentes não devem ser realizadas simultaneamente ou consecutivamente na mesma sala, a menos que não haja risco de mistura ou de contaminação cruzada.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167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167. Qualquer desvio de instruções ou procedimentos deve ser evitado. &gt; &gt; Parágrafo único. Caso ocorra um desvio, ele deve ser aprovado formalmente por uma pessoa competente, com o envolvimento da Unidade da Qualidade, quando apropriado.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199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199. Qualquer desvio significativo do rendimento esperado deve ser registrado e investigado.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31 · Terceirização com contrato e registros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299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299. Deve haver um contrato escrito entre o Contratante e o Contratado, que estabeleça claramente as funções e responsabilidades de cada parte.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316. Todos os registros relacionados às atividades terceirizadas, tais como a fabricação, os registros analíticos e de distribuição, bem como as amostras de referência, devem ser mantidos ou estar disponíveis para o Contratante.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32 · Documentos aprovados, com identificação e data de efetividade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117. Todos os tipos de documentos devem ser definidos e cumpridos. &gt; &gt; § 1º Os requisitos devem ser igualmente aplicados a todos os tipos de mídia de documento. &gt; &gt; § 2º Sistemas complexos precisam ser compreendidos, bem documentados, validados e controles adequados devem estar presentes. &gt; &gt; § 3º Os documentos (instruções e registros) podem existir de forma híbrida, possuindo elementos eletrônicos e em papel. &gt; &gt; § 4º Medidas de controle e de relação para documentos mestres, cópias oficiais, manuseio de dados e registros precisam ser definidos para sistemas híbridos e homogêneos. &gt; &gt; § 5º Devem ser implementados controles apropriados para documentos eletrônicos, como modelos, formulários e documentos mestre. &gt; &gt; § 6º Durante todo o período de retenção, devem existir controles apropriados para garantir a integridade do registro.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119. Os documentos contendo instruções devem ser aprovados, assinados e datados por pessoas apropriadas e autorizadas. &gt; &gt; § 1º Os documentos devem ter conteúdo não ambíguo e identificação única. &gt; &gt; § 2º A data de efetividade dos documentos deve ser definida.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33 · Revisão periódica, retirada do obsoleto e cópias controladas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118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118. Os documentos devem ser projetados, preparados, revisados e distribuídos com cuidado. &gt; &gt; § 1º Os documentos devem estar em conformidade com as partes relevantes dos arquivos de especificação do produto, de fabricação e dos dossiês de registro, conforme apropriado. &gt; &gt; § 2º A reprodução de documentos de trabalho a partir de documentos mestres não deve permitir a ocorrência de erros.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121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121. Os documentos relacionados ao Sistema de Gestão da Qualidade Farmacêutica devem ser revisados regularmente e mantidos atualizados. &gt; &gt; Parágrafo único. Quando um documento for revisado, os sistemas devem operar de forma a impedir o uso inadvertido de documentos obsoletos.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34 · Retenção de documentos e registros de lote pelo prazo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127. A documentação de lote deve ser mantida por um ano após a expiração do lote a que se refere ou por pelo menos, cinco anos, após a certificação do lote por Pessoa Delegada pelo Sistema de Gestão da Qualidade Farmacêutica, o que for mais longo. &gt; &gt; § 1º No caso de medicamentos experimentais, a documentação de lote deve ser mantida por, pelo menos, cinco anos após a conclusão ou descontinuação formal do último estudo clínico em que o lote tiver sido utilizado. &gt; &gt; § 2º Outros requisitos para a retenção de documentação podem estar descritos na legislação em relação a tipos específicos de produto (por exemplo, Medicamentos de Terapia Avançada) e podem especificar sobre a necessidade de períodos de retenção mais longos a determinados documentos.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128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128. O período de retenção de outros tipos de documentos deve ser definido de acordo com a sua finalidade de suporte. &gt; &gt; § 1º A documentação crítica, incluindo dados brutos (por exemplo, relacionados com validação ou estabilidade), a qual suporta informações de registro, deve ser mantida enquanto a autorização permanecer em vigor. &gt; &gt; § 2º A obsolescência e a posterior não retenção de dados, como por exemplo estudos de validação e estabilidade, que tenham sido substituídos por um conjunto completo de novos dados é aceitável desde que a documentação não tenha determinação temporal de retenção em vigor por força de estar relacionada a um lote comercial.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35 · Registros de distribuição prontos para o recolhimento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345. Deve haver a capacidade de realização das operações de recolhimento a qualquer momento. &gt; &gt; Parágrafo único. Em certos casos, pode ser necessário iniciar as operações de recolhimento, visando proteger os pacientes, antes da determinação das causas raízes e compreensão da extensão do desvio.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346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346. Os registros de distribuição de lote/produto devem estar prontamente disponíveis para as pessoas responsáveis pelo recolhimento.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347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347. Os registros de distribuição devem conter informações suficientes sobre atacadistas e clientes diretamente abastecidos, mesmo quando se trate de produtos exportados e amostras médicas.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36 · Identificador único por embalagem e eventos declarados ao SNCM, com protocolo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Lei 11.903/2009 criou o Sistema Nacional de Controle de Medicamentos (SNCM). A regulamentação da ANVISA define os eventos, o formato e os prazos. O documento da equipe cita a RDC 886/2024, que reorganizou o SNCM: confirmar com Assuntos Regulatórios o texto e os prazos em vigor.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O identificador único de medicamento (IUM) e o seu formato são definidos pela regulamentação do SNCM. Confirmar com Assuntos Regulatórios o padrão exigido (GS1, identificadores de cada dado).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37 · Etiqueta com os dados da empresa titular</w:t>
      </w:r>
    </w:p>
    <w:p>
      <w:p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A rotulagem de medicamentos (razão social, CNPJ, endereço, responsável técnico e SAC do titular do registro) é definida por norma própria da ANVISA, que não está na pasta Documentação. Confirmar com Assuntos Regulatórios.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38 · Integrações confiáveis entre os módulos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Guia nº 33/2020, item 9.3.2.3 (Requisitos Operacionais)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Dados – requisitos relacionados ao manuseio de dados, considerando-se o seu impacto na segurança do paciente, na qualidade do produto e na integridade dos dados, abrangendo os seguintes pontos: &gt; - Definição dos registros eletrônicos; &gt; - Definição dos tipos de dados, incluindo a identificação das características, formatação, parâmetros críticos, intervalo e formato de datas válidos, limites e exatidão e assim por diante; &gt; - Onde e como os dados serão gravados (ex.: bancos de dados relacionais, arquivos criptografados etc.) &gt; - Campos necessários; &gt; - Migração de dados (importação e exportação); &gt; - Entrada de dados e subsequente edição; &gt; - Backup e recuperação; &gt; - Requisitos para arquivamento; &gt; - Segurança dos dados e integridade. &gt; &gt; Interfaces – devem ser definidas (se aplicável), abrangendo os seguintes pontos: &gt; - Interface(s) com o usuário – definidas em termos de níveis de acesso (operador, administrador, gerente do sistema) ou funções quando apropriado; &gt; - Interface(s) com outros sistemas; &gt; - Interface(s) com equipamentos, tais como sensores ou atuadores. Isto pode incluir listas de I/O (entrada e saída) para sistemas utilizados para controle de processos; &gt; - Forma de entrada e saída de dados pelos usuários (ex.: teclado, leitor de código de barras, impressoras etc.).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Visão entre módulos – Diagnóstico de conformidade com a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Visão entre módulos – Diagnóstico de conformidade com a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