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Visão entre módulos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Mapa de Integrações entre os Módulos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1.1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09/10/2026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Integrações entre os nove módulos, levantadas no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1.1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Revisão com a análise detalhada dos nove módulos: setas 6, 7, 8 e 10 corrigidas; setas 17 a 21 acrescentadas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Uso interno.</w:t>
      </w:r>
      <w:r>
        <w:rPr>
          <w:szCs w:val="20"/>
        </w:rPr>
        <w:t xml:space="preserve"> Mapa das integrações entre os nove módulos do LabMedSys, na versão entregue pelo fornecedor: o que cada módulo envia para outro ou busca em outro, e por qual meio. Levantado no código em 09/10/2026, por scripts e pela leitura dirigida das classes de integração; </w:t>
      </w:r>
      <w:r>
        <w:rPr>
          <w:b/>
          <w:bCs/>
          <w:szCs w:val="20"/>
        </w:rPr>
        <w:t xml:space="preserve">revisto em 12/10/2026</w:t>
      </w:r>
      <w:r>
        <w:rPr>
          <w:szCs w:val="20"/>
        </w:rPr>
        <w:t xml:space="preserve"> com a análise detalhada de cada módulo (setas 6, 7, 8 e 10 corrigidas; setas 17 a 21 acrescentadas). </w:t>
      </w:r>
      <w:r>
        <w:rPr>
          <w:b/>
          <w:bCs/>
          <w:szCs w:val="20"/>
        </w:rPr>
        <w:t xml:space="preserve">Nada aqui foi testado nas telas</w:t>
      </w:r>
      <w:r>
        <w:rPr>
          <w:szCs w:val="20"/>
        </w:rPr>
        <w:t xml:space="preserve">, exceto o pedido de análise do Estoque ao Controle da Qualidade (CQ), que falhou no teste do endereçamento (DV-EST-016).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MAPA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71428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Mapa das integrações entre os módulos do LabMedSys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Como ler:</w:t>
      </w:r>
      <w:r>
        <w:rPr>
          <w:szCs w:val="20"/>
        </w:rPr>
        <w:t xml:space="preserve"> cada caixa é um módulo; cada seta azul é uma integração que existe no código, no sentido de quem pede para quem atende; cada seta vermelha tracejada é uma integração que as Boas Práticas exigem e o sistema não tem. O número de cada seta remete à tabela abaixo. O </w:t>
      </w:r>
      <w:r>
        <w:rPr>
          <w:b/>
          <w:bCs/>
          <w:szCs w:val="20"/>
        </w:rPr>
        <w:t xml:space="preserve">Principal</w:t>
      </w:r>
      <w:r>
        <w:rPr>
          <w:szCs w:val="20"/>
        </w:rPr>
        <w:t xml:space="preserve"> aparece como uma faixa embaixo porque todos os módulos o consultam.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CICLO DO LOTE, EM PALAVRAS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Como foi montado:</w:t>
      </w:r>
      <w:r>
        <w:rPr>
          <w:szCs w:val="20"/>
        </w:rPr>
        <w:t xml:space="preserve"> cada passo vem de uma chamada encontrada no código (a seta citada, com a evidência na tabela abaixo). A </w:t>
      </w:r>
      <w:r>
        <w:rPr>
          <w:b/>
          <w:bCs/>
          <w:szCs w:val="20"/>
        </w:rPr>
        <w:t xml:space="preserve">ordem</w:t>
      </w:r>
      <w:r>
        <w:rPr>
          <w:szCs w:val="20"/>
        </w:rPr>
        <w:t xml:space="preserve"> dos passos é uma montagem nossa, a partir da tela em que cada chamada acontece; o código não descreve o processo de ponta a ponta. Nada foi testado nas telas, exceto a abertura da análise no recebimento (passo 2), que falhou (DV-EST-016). Falta </w:t>
      </w:r>
      <w:r>
        <w:rPr>
          <w:b/>
          <w:bCs/>
          <w:szCs w:val="20"/>
        </w:rPr>
        <w:t xml:space="preserve">validar a sequência com as áreas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Compra e recebimento.</w:t>
      </w:r>
      <w:r>
        <w:rPr>
          <w:szCs w:val="20"/>
        </w:rPr>
        <w:t xml:space="preserve"> A compra e o recebimento da nota fiscal ficam </w:t>
      </w:r>
      <w:r>
        <w:rPr>
          <w:b/>
          <w:bCs/>
          <w:szCs w:val="20"/>
        </w:rPr>
        <w:t xml:space="preserve">no próprio Estoque</w:t>
      </w:r>
      <w:r>
        <w:rPr>
          <w:szCs w:val="20"/>
        </w:rPr>
        <w:t xml:space="preserve"> (fluxos de compras e de recebimento); não há integração com outro módulo nesta etapa. </w:t>
      </w:r>
      <w:r>
        <w:rPr>
          <w:i/>
          <w:iCs/>
          <w:szCs w:val="20"/>
        </w:rPr>
        <w:t xml:space="preserve">O Comercial (seta 6) trata da venda, não da compra: ver o passo 6.</w:t>
      </w:r>
      <w:r>
        <w:rPr>
          <w:szCs w:val="20"/>
        </w:rPr>
        <w:t xml:space="preserve"> 2. </w:t>
      </w:r>
      <w:r>
        <w:rPr>
          <w:b/>
          <w:bCs/>
          <w:szCs w:val="20"/>
        </w:rPr>
        <w:t xml:space="preserve">Quarentena e análise.</w:t>
      </w:r>
      <w:r>
        <w:rPr>
          <w:szCs w:val="20"/>
        </w:rPr>
        <w:t xml:space="preserve"> Ao endereçar o lote recebido, o Estoque </w:t>
      </w:r>
      <w:r>
        <w:rPr>
          <w:b/>
          <w:bCs/>
          <w:szCs w:val="20"/>
        </w:rPr>
        <w:t xml:space="preserve">abre a solicitação de análise no CQ</w:t>
      </w:r>
      <w:r>
        <w:rPr>
          <w:szCs w:val="20"/>
        </w:rPr>
        <w:t xml:space="preserve"> (seta 1), desde que o CQ esteja habilitado na configuração de módulos. O CQ pede ao Estoque a separação da amostra e </w:t>
      </w:r>
      <w:r>
        <w:rPr>
          <w:b/>
          <w:bCs/>
          <w:szCs w:val="20"/>
        </w:rPr>
        <w:t xml:space="preserve">não deixa seguir a análise</w:t>
      </w:r>
      <w:r>
        <w:rPr>
          <w:szCs w:val="20"/>
        </w:rPr>
        <w:t xml:space="preserve"> enquanto ela não for separada ("Solicitação referente a amostra aguardando pesagem/separação.", seta 2). 3. </w:t>
      </w:r>
      <w:r>
        <w:rPr>
          <w:b/>
          <w:bCs/>
          <w:szCs w:val="20"/>
        </w:rPr>
        <w:t xml:space="preserve">Liberação.</w:t>
      </w:r>
      <w:r>
        <w:rPr>
          <w:szCs w:val="20"/>
        </w:rPr>
        <w:t xml:space="preserve"> Ao emitir o laudo, o CQ grava o resultado só no próprio banco. O lote sai da quarentena quando alguém </w:t>
      </w:r>
      <w:r>
        <w:rPr>
          <w:b/>
          <w:bCs/>
          <w:szCs w:val="20"/>
        </w:rPr>
        <w:t xml:space="preserve">atualiza a análise na tela do Estoque</w:t>
      </w:r>
      <w:r>
        <w:rPr>
          <w:szCs w:val="20"/>
        </w:rPr>
        <w:t xml:space="preserve">, que então busca o resultado no CQ (seta 1). Não encontramos rotina automática que faça isso; </w:t>
      </w:r>
      <w:r>
        <w:rPr>
          <w:i/>
          <w:iCs/>
          <w:szCs w:val="20"/>
        </w:rPr>
        <w:t xml:space="preserve">a confirmar no teste.</w:t>
      </w:r>
      <w:r>
        <w:rPr>
          <w:szCs w:val="20"/>
        </w:rPr>
        <w:t xml:space="preserve"> A seta 16 marca o aviso que falta. 4. </w:t>
      </w:r>
      <w:r>
        <w:rPr>
          <w:b/>
          <w:bCs/>
          <w:szCs w:val="20"/>
        </w:rPr>
        <w:t xml:space="preserve">Produção.</w:t>
      </w:r>
      <w:r>
        <w:rPr>
          <w:szCs w:val="20"/>
        </w:rPr>
        <w:t xml:space="preserve"> Ao iniciar a produção, a Produção consulta o saldo dos insumos; reserva os insumos e, na pesagem, lê o que o Estoque separou (seta 3). Nas etapas de processo, abre análises de granel e semielaborado no CQ (seta 5). O modelo do registro de lote é montado no OPE e levado à Produção </w:t>
      </w:r>
      <w:r>
        <w:rPr>
          <w:b/>
          <w:bCs/>
          <w:szCs w:val="20"/>
        </w:rPr>
        <w:t xml:space="preserve">à mão</w:t>
      </w:r>
      <w:r>
        <w:rPr>
          <w:szCs w:val="20"/>
        </w:rPr>
        <w:t xml:space="preserve">: baixa-se o arquivo no OPE e envia-se na ordem de produção (seta 10). Nada garante que o modelo usado é o aprovado (seta 21). 5. </w:t>
      </w:r>
      <w:r>
        <w:rPr>
          <w:b/>
          <w:bCs/>
          <w:szCs w:val="20"/>
        </w:rPr>
        <w:t xml:space="preserve">Produto acabado.</w:t>
      </w:r>
      <w:r>
        <w:rPr>
          <w:szCs w:val="20"/>
        </w:rPr>
        <w:t xml:space="preserve"> No fim da produção, a Produção envia o produto acabado ao Estoque (seta 3). Na entrada do produto acabado, o Estoque abre a análise no CQ (seta 1; </w:t>
      </w:r>
      <w:r>
        <w:rPr>
          <w:szCs w:val="20"/>
        </w:rPr>
        <w:t xml:space="preserve">3.estoque/app/LaboSys_BLL/bllEntradaProducao.cs:161</w:t>
      </w:r>
      <w:r>
        <w:rPr>
          <w:szCs w:val="20"/>
        </w:rPr>
        <w:t xml:space="preserve">); o estudo de estabilidade é aberto numa tela do almoxarifado do CQ, dentro do Estoque. Antes de movimentar o produto acabado em quarentena, o Estoque pergunta à Produção se a ordem foi liberada (seta 4). 6. </w:t>
      </w:r>
      <w:r>
        <w:rPr>
          <w:b/>
          <w:bCs/>
          <w:szCs w:val="20"/>
        </w:rPr>
        <w:t xml:space="preserve">Venda e rastreabilidade.</w:t>
      </w:r>
      <w:r>
        <w:rPr>
          <w:szCs w:val="20"/>
        </w:rPr>
        <w:t xml:space="preserve"> O Comercial consulta os lotes disponíveis para venda, reserva o saldo do pedido e, ao faturar, gera a remessa no Estoque (seta 6). A Rastreabilidade gera os códigos únicos (IUM) a partir das produções liberadas na Produção (seta 8). O Estoque envia os eventos de entrega e recebimento à Rastreabilidade (seta 7), que deveria transmiti-los à ANVISA (seta 9; o envio é simulado). </w:t>
      </w:r>
      <w:r>
        <w:rPr>
          <w:b/>
          <w:bCs/>
          <w:szCs w:val="20"/>
        </w:rPr>
        <w:t xml:space="preserve">A venda não chega à Rastreabilidade</w:t>
      </w:r>
      <w:r>
        <w:rPr>
          <w:szCs w:val="20"/>
        </w:rPr>
        <w:t xml:space="preserve"> (seta 17), e a situação do lote não acompanha os IUM (seta 20). 7. </w:t>
      </w:r>
      <w:r>
        <w:rPr>
          <w:b/>
          <w:bCs/>
          <w:szCs w:val="20"/>
        </w:rPr>
        <w:t xml:space="preserve">Qualidade.</w:t>
      </w:r>
      <w:r>
        <w:rPr>
          <w:szCs w:val="20"/>
        </w:rPr>
        <w:t xml:space="preserve"> A Garantia da Qualidade (GQ) só </w:t>
      </w:r>
      <w:r>
        <w:rPr>
          <w:b/>
          <w:bCs/>
          <w:szCs w:val="20"/>
        </w:rPr>
        <w:t xml:space="preserve">consulta</w:t>
      </w:r>
      <w:r>
        <w:rPr>
          <w:szCs w:val="20"/>
        </w:rPr>
        <w:t xml:space="preserve">: produtos e lotes na Produção (seta 11) e documentos no Controle de Documentos (seta 12). O Controle de Documentos consulta na GQ quem foi treinado em cada documento (seta 13). </w:t>
      </w:r>
      <w:r>
        <w:rPr>
          <w:b/>
          <w:bCs/>
          <w:szCs w:val="20"/>
        </w:rPr>
        <w:t xml:space="preserve">Nenhuma decisão da GQ chega ao Estoque ou à Produção</w:t>
      </w:r>
      <w:r>
        <w:rPr>
          <w:szCs w:val="20"/>
        </w:rPr>
        <w:t xml:space="preserve"> (setas 14 e 15). 8. </w:t>
      </w:r>
      <w:r>
        <w:rPr>
          <w:b/>
          <w:bCs/>
          <w:szCs w:val="20"/>
        </w:rPr>
        <w:t xml:space="preserve">Recolhimento.</w:t>
      </w:r>
      <w:r>
        <w:rPr>
          <w:szCs w:val="20"/>
        </w:rPr>
        <w:t xml:space="preserve"> Num recolhimento, a GQ precisaria saber para quem foi cada lote e cada embalagem. </w:t>
      </w:r>
      <w:r>
        <w:rPr>
          <w:b/>
          <w:bCs/>
          <w:szCs w:val="20"/>
        </w:rPr>
        <w:t xml:space="preserve">Nenhum módulo entrega essa lista à GQ</w:t>
      </w:r>
      <w:r>
        <w:rPr>
          <w:szCs w:val="20"/>
        </w:rPr>
        <w:t xml:space="preserve">: nem o Comercial (seta 19) nem a Rastreabilidade (seta 18).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AS INTEGRAÇÕES, UMA A UMA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à raiz do repositório.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22"/>
        <w:gridCol w:w="1702"/>
        <w:gridCol w:w="3000"/>
        <w:gridCol w:w="1505"/>
        <w:gridCol w:w="3002"/>
      </w:tblGrid>
      <w:tr>
        <w:trPr>
          <w:tblHeader/>
          <w:cantSplit/>
        </w:trPr>
        <w:tc>
          <w:tcPr>
            <w:tcW w:w="4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Nº</w:t>
            </w:r>
          </w:p>
        </w:tc>
        <w:tc>
          <w:tcPr>
            <w:tcW w:w="17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 → Para</w:t>
            </w:r>
          </w:p>
        </w:tc>
        <w:tc>
          <w:tcPr>
            <w:tcW w:w="30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trafega</w:t>
            </w:r>
          </w:p>
        </w:tc>
        <w:tc>
          <w:tcPr>
            <w:tcW w:w="15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Evidência</w:t>
            </w:r>
          </w:p>
        </w:tc>
      </w:tr>
      <w:tr>
        <w:trPr>
          <w:cantSplit/>
        </w:trPr>
        <w:tc>
          <w:tcPr>
            <w:tcW w:w="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→ CQ</w:t>
            </w:r>
          </w:p>
        </w:tc>
        <w:tc>
          <w:tcPr>
            <w:tcW w:w="3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</w:t>
            </w:r>
            <w:r>
              <w:rPr>
                <w:sz w:val="18"/>
                <w:b/>
                <w:bCs/>
                <w:szCs w:val="20"/>
              </w:rPr>
              <w:t xml:space="preserve">solicitação de análise</w:t>
            </w:r>
            <w:r>
              <w:rPr>
                <w:sz w:val="18"/>
                <w:szCs w:val="20"/>
              </w:rPr>
              <w:t xml:space="preserve"> de cada lote em quarentena, ao endereçar o lote recebido (só se o CQ estiver habilitado na configuração de módulos); </w:t>
            </w:r>
            <w:r>
              <w:rPr>
                <w:sz w:val="18"/>
                <w:b/>
                <w:bCs/>
                <w:szCs w:val="20"/>
              </w:rPr>
              <w:t xml:space="preserve">busca o resultado do laudo</w:t>
            </w:r>
            <w:r>
              <w:rPr>
                <w:sz w:val="18"/>
                <w:szCs w:val="20"/>
              </w:rPr>
              <w:t xml:space="preserve"> (aprovado, reprovado, validade) quando o usuário atualiza a análise na tela; abre o </w:t>
            </w:r>
            <w:r>
              <w:rPr>
                <w:sz w:val="18"/>
                <w:b/>
                <w:bCs/>
                <w:szCs w:val="20"/>
              </w:rPr>
              <w:t xml:space="preserve">acompanhamento de estabilidade</w:t>
            </w:r>
            <w:r>
              <w:rPr>
                <w:sz w:val="18"/>
                <w:szCs w:val="20"/>
              </w:rPr>
              <w:t xml:space="preserve"> do produto acabado; lê os tipos de item de análise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</w:t>
            </w:r>
          </w:p>
        </w:tc>
        <w:tc>
          <w:tcPr>
            <w:tcW w:w="3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3.estoque/app/LaboSys_BLL/bllNotaFiscal.cs:293-300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3.estoque/app/LaboSys_BLL/bllAnaliseControle.cs:543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:640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:878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3.estoque/app/LaboSys_UI/estoque/analise_controle_ed.aspx.cs:295</w:t>
            </w:r>
          </w:p>
        </w:tc>
      </w:tr>
      <w:tr>
        <w:trPr>
          <w:cantSplit/>
        </w:trPr>
        <w:tc>
          <w:tcPr>
            <w:tcW w:w="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 → Estoque</w:t>
            </w:r>
          </w:p>
        </w:tc>
        <w:tc>
          <w:tcPr>
            <w:tcW w:w="3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a </w:t>
            </w:r>
            <w:r>
              <w:rPr>
                <w:sz w:val="18"/>
                <w:b/>
                <w:bCs/>
                <w:szCs w:val="20"/>
              </w:rPr>
              <w:t xml:space="preserve">separação da amostra</w:t>
            </w:r>
            <w:r>
              <w:rPr>
                <w:sz w:val="18"/>
                <w:szCs w:val="20"/>
              </w:rPr>
              <w:t xml:space="preserve"> (rotina e regulatória: retenção, referência, estabilidade); confere se a amostra já foi separada, e sem isso a análise não segue; pede </w:t>
            </w:r>
            <w:r>
              <w:rPr>
                <w:sz w:val="18"/>
                <w:b/>
                <w:bCs/>
                <w:szCs w:val="20"/>
              </w:rPr>
              <w:t xml:space="preserve">reanálise</w:t>
            </w:r>
            <w:r>
              <w:rPr>
                <w:sz w:val="18"/>
                <w:szCs w:val="20"/>
              </w:rPr>
              <w:t xml:space="preserve"> do lote; lê almoxarifados e lotes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</w:t>
            </w:r>
          </w:p>
        </w:tc>
        <w:tc>
          <w:tcPr>
            <w:tcW w:w="3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4.controle_qualidade/app/HSolutions.CQ.Services/Estoque/SolicitacaoEstoque.cs:19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:50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:84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:154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4.controle_qualidade/app/HSolutions.CQ.UI/Areas/Analise/Controllers/AnaliseProgramadaController.cs:215-222</w:t>
            </w:r>
          </w:p>
        </w:tc>
      </w:tr>
      <w:tr>
        <w:trPr>
          <w:cantSplit/>
        </w:trPr>
        <w:tc>
          <w:tcPr>
            <w:tcW w:w="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 → Estoque</w:t>
            </w:r>
          </w:p>
        </w:tc>
        <w:tc>
          <w:tcPr>
            <w:tcW w:w="3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o </w:t>
            </w:r>
            <w:r>
              <w:rPr>
                <w:sz w:val="18"/>
                <w:b/>
                <w:bCs/>
                <w:szCs w:val="20"/>
              </w:rPr>
              <w:t xml:space="preserve">saldo</w:t>
            </w:r>
            <w:r>
              <w:rPr>
                <w:sz w:val="18"/>
                <w:szCs w:val="20"/>
              </w:rPr>
              <w:t xml:space="preserve"> dos insumos no início da produção; cria, confirma e cancela a </w:t>
            </w:r>
            <w:r>
              <w:rPr>
                <w:sz w:val="18"/>
                <w:b/>
                <w:bCs/>
                <w:szCs w:val="20"/>
              </w:rPr>
              <w:t xml:space="preserve">reserva de insumos</w:t>
            </w:r>
            <w:r>
              <w:rPr>
                <w:sz w:val="18"/>
                <w:szCs w:val="20"/>
              </w:rPr>
              <w:t xml:space="preserve">; na </w:t>
            </w:r>
            <w:r>
              <w:rPr>
                <w:sz w:val="18"/>
                <w:b/>
                <w:bCs/>
                <w:szCs w:val="20"/>
              </w:rPr>
              <w:t xml:space="preserve">pesagem</w:t>
            </w:r>
            <w:r>
              <w:rPr>
                <w:sz w:val="18"/>
                <w:szCs w:val="20"/>
              </w:rPr>
              <w:t xml:space="preserve">, lê os lotes separados; envia o </w:t>
            </w:r>
            <w:r>
              <w:rPr>
                <w:sz w:val="18"/>
                <w:b/>
                <w:bCs/>
                <w:szCs w:val="20"/>
              </w:rPr>
              <w:t xml:space="preserve">produto acabado</w:t>
            </w:r>
            <w:r>
              <w:rPr>
                <w:sz w:val="18"/>
                <w:szCs w:val="20"/>
              </w:rPr>
              <w:t xml:space="preserve"> para entrar no Estoque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API, serviço SOAP e </w:t>
            </w:r>
            <w:r>
              <w:rPr>
                <w:sz w:val="18"/>
                <w:b/>
                <w:bCs/>
                <w:szCs w:val="20"/>
              </w:rPr>
              <w:t xml:space="preserve">gravação direta no banco do Estoque</w:t>
            </w:r>
            <w:r>
              <w:rPr>
                <w:sz w:val="18"/>
                <w:szCs w:val="20"/>
              </w:rPr>
              <w:t xml:space="preserve"> (uma cópia das regras do Estoque dentro da Produção)</w:t>
            </w:r>
          </w:p>
        </w:tc>
        <w:tc>
          <w:tcPr>
            <w:tcW w:w="3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2.producao/app/LaboSys.Producao.Services/Estoque/EstoqueService.cs:24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:41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2.producao/app/Integracao_Producao_Estoque/bllItemIntegracao.cs:210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:351</w:t>
            </w:r>
          </w:p>
        </w:tc>
      </w:tr>
      <w:tr>
        <w:trPr>
          <w:cantSplit/>
        </w:trPr>
        <w:tc>
          <w:tcPr>
            <w:tcW w:w="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→ Produção</w:t>
            </w:r>
          </w:p>
        </w:tc>
        <w:tc>
          <w:tcPr>
            <w:tcW w:w="3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de movimentar o produto acabado em quarentena, pergunta se a </w:t>
            </w:r>
            <w:r>
              <w:rPr>
                <w:sz w:val="18"/>
                <w:b/>
                <w:bCs/>
                <w:szCs w:val="20"/>
              </w:rPr>
              <w:t xml:space="preserve">ordem de produção foi liberada</w:t>
            </w:r>
            <w:r>
              <w:rPr>
                <w:sz w:val="18"/>
                <w:szCs w:val="20"/>
              </w:rPr>
              <w:t xml:space="preserve">; lê as autorizações de saída de insumo e grava a confirmação da separação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Microsserviço e </w:t>
            </w:r>
            <w:r>
              <w:rPr>
                <w:sz w:val="18"/>
                <w:b/>
                <w:bCs/>
                <w:szCs w:val="20"/>
              </w:rPr>
              <w:t xml:space="preserve">acesso direto ao banco da Produção</w:t>
            </w:r>
          </w:p>
        </w:tc>
        <w:tc>
          <w:tcPr>
            <w:tcW w:w="3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3.estoque/app/LaboSys_BLL/bllAnaliseControle.cs:1026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3.estoque/app/LaboSys_DAL/dalAutorizacaoEstoqueProducao.cs:11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:85</w:t>
            </w:r>
          </w:p>
        </w:tc>
      </w:tr>
      <w:tr>
        <w:trPr>
          <w:cantSplit/>
        </w:trPr>
        <w:tc>
          <w:tcPr>
            <w:tcW w:w="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 → CQ</w:t>
            </w:r>
          </w:p>
        </w:tc>
        <w:tc>
          <w:tcPr>
            <w:tcW w:w="3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</w:t>
            </w:r>
            <w:r>
              <w:rPr>
                <w:sz w:val="18"/>
                <w:b/>
                <w:bCs/>
                <w:szCs w:val="20"/>
              </w:rPr>
              <w:t xml:space="preserve">análises em processo</w:t>
            </w:r>
            <w:r>
              <w:rPr>
                <w:sz w:val="18"/>
                <w:szCs w:val="20"/>
              </w:rPr>
              <w:t xml:space="preserve"> (granel e semielaborado) por etapa da ordem e consulta a situação delas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</w:t>
            </w:r>
          </w:p>
        </w:tc>
        <w:tc>
          <w:tcPr>
            <w:tcW w:w="3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2.producao/app/LaboSys.Producao.Services/CQ/CqService.cs:37-47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2.producao/app/LaboSys_UI/producao/XML/Class_Producao/SubEtapaProducao.cs:796</w:t>
            </w:r>
          </w:p>
        </w:tc>
      </w:tr>
      <w:tr>
        <w:trPr>
          <w:cantSplit/>
        </w:trPr>
        <w:tc>
          <w:tcPr>
            <w:tcW w:w="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Comercial → Estoque</w:t>
            </w:r>
          </w:p>
        </w:tc>
        <w:tc>
          <w:tcPr>
            <w:tcW w:w="3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itens, </w:t>
            </w:r>
            <w:r>
              <w:rPr>
                <w:sz w:val="18"/>
                <w:b/>
                <w:bCs/>
                <w:szCs w:val="20"/>
              </w:rPr>
              <w:t xml:space="preserve">lotes disponíveis para venda</w:t>
            </w:r>
            <w:r>
              <w:rPr>
                <w:sz w:val="18"/>
                <w:szCs w:val="20"/>
              </w:rPr>
              <w:t xml:space="preserve"> e disponibilidade (a validade mínima existe no serviço, mas o Comercial envia sempre 0 dias); cria e cancela a </w:t>
            </w:r>
            <w:r>
              <w:rPr>
                <w:sz w:val="18"/>
                <w:b/>
                <w:bCs/>
                <w:szCs w:val="20"/>
              </w:rPr>
              <w:t xml:space="preserve">reserva</w:t>
            </w:r>
            <w:r>
              <w:rPr>
                <w:sz w:val="18"/>
                <w:szCs w:val="20"/>
              </w:rPr>
              <w:t xml:space="preserve"> do pedido (a confirmação está comentada no Comercial; </w:t>
            </w:r>
            <w:r>
              <w:rPr>
                <w:sz w:val="18"/>
                <w:i/>
                <w:iCs/>
                <w:szCs w:val="20"/>
              </w:rPr>
              <w:t xml:space="preserve">corrigido em 12/10/2026, reconhecimento do Comercial</w:t>
            </w:r>
            <w:r>
              <w:rPr>
                <w:sz w:val="18"/>
                <w:szCs w:val="20"/>
              </w:rPr>
              <w:t xml:space="preserve">); confere a separação e a liberação da fatura; ao faturar, gera a </w:t>
            </w:r>
            <w:r>
              <w:rPr>
                <w:sz w:val="18"/>
                <w:b/>
                <w:bCs/>
                <w:szCs w:val="20"/>
              </w:rPr>
              <w:t xml:space="preserve">remessa</w:t>
            </w:r>
            <w:r>
              <w:rPr>
                <w:sz w:val="18"/>
                <w:szCs w:val="20"/>
              </w:rPr>
              <w:t xml:space="preserve"> (GMM). </w:t>
            </w:r>
            <w:r>
              <w:rPr>
                <w:sz w:val="18"/>
                <w:b/>
                <w:bCs/>
                <w:szCs w:val="20"/>
              </w:rPr>
              <w:t xml:space="preserve">Falhas sem aviso:</w:t>
            </w:r>
            <w:r>
              <w:rPr>
                <w:sz w:val="18"/>
                <w:szCs w:val="20"/>
              </w:rPr>
              <w:t xml:space="preserve"> a reserva que falha é guardada como -1 (RN-COM-048); a remessa que falha é ignorada, e a fatura fica sem remessa (RN-COM-059); cancelar a fatura não desfaz a remessa (RN-COM-065)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</w:t>
            </w:r>
          </w:p>
        </w:tc>
        <w:tc>
          <w:tcPr>
            <w:tcW w:w="3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7.comercial/comercial/HSolutions.Comercial.Services/Estoque/EstoqueServiceApi.cs:320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:516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:864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3.estoque/app/LaboSys_UI/Api/EstoqueController.cs:571-601</w:t>
            </w:r>
          </w:p>
        </w:tc>
      </w:tr>
      <w:tr>
        <w:trPr>
          <w:cantSplit/>
        </w:trPr>
        <w:tc>
          <w:tcPr>
            <w:tcW w:w="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→ Rastreabilidade</w:t>
            </w:r>
          </w:p>
        </w:tc>
        <w:tc>
          <w:tcPr>
            <w:tcW w:w="3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 os </w:t>
            </w:r>
            <w:r>
              <w:rPr>
                <w:sz w:val="18"/>
                <w:b/>
                <w:bCs/>
                <w:szCs w:val="20"/>
              </w:rPr>
              <w:t xml:space="preserve">eventos de entrega e de recebimento</w:t>
            </w:r>
            <w:r>
              <w:rPr>
                <w:sz w:val="18"/>
                <w:szCs w:val="20"/>
              </w:rPr>
              <w:t xml:space="preserve"> (por IUM ou por agregação) para declarar à ANVISA; confere se os IUM existem. </w:t>
            </w:r>
            <w:r>
              <w:rPr>
                <w:sz w:val="18"/>
                <w:b/>
                <w:bCs/>
                <w:szCs w:val="20"/>
              </w:rPr>
              <w:t xml:space="preserve">Não lê a resposta</w:t>
            </w:r>
            <w:r>
              <w:rPr>
                <w:sz w:val="18"/>
                <w:szCs w:val="20"/>
              </w:rPr>
              <w:t xml:space="preserve"> do serviço (RN-RAS-038). O Estoque tem tela e tabelas próprias de evento ANVISA, repetidas com as da Rastreabilidade (RN-RAS-037)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Microsserviço</w:t>
            </w:r>
          </w:p>
        </w:tc>
        <w:tc>
          <w:tcPr>
            <w:tcW w:w="3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3.estoque/app/LaboSys_BLL/bllEventoAnvisa.cs:156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:227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:291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:354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:411</w:t>
            </w:r>
          </w:p>
        </w:tc>
      </w:tr>
      <w:tr>
        <w:trPr>
          <w:cantSplit/>
        </w:trPr>
        <w:tc>
          <w:tcPr>
            <w:tcW w:w="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Rastreabilidade → Produção</w:t>
            </w:r>
          </w:p>
        </w:tc>
        <w:tc>
          <w:tcPr>
            <w:tcW w:w="3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as </w:t>
            </w:r>
            <w:r>
              <w:rPr>
                <w:sz w:val="18"/>
                <w:b/>
                <w:bCs/>
                <w:szCs w:val="20"/>
              </w:rPr>
              <w:t xml:space="preserve">produções liberadas</w:t>
            </w:r>
            <w:r>
              <w:rPr>
                <w:sz w:val="18"/>
                <w:szCs w:val="20"/>
              </w:rPr>
              <w:t xml:space="preserve">, com lote, validade, registro, GTIN e quantidade, para gerar os IUM (RN-RAS-007). Na gravação, esses dados voltam do navegador em vez de serem relidos da Produção (RN-RAS-009). A liberação da Produção </w:t>
            </w:r>
            <w:r>
              <w:rPr>
                <w:sz w:val="18"/>
                <w:b/>
                <w:bCs/>
                <w:szCs w:val="20"/>
              </w:rPr>
              <w:t xml:space="preserve">não é</w:t>
            </w:r>
            <w:r>
              <w:rPr>
                <w:sz w:val="18"/>
                <w:szCs w:val="20"/>
              </w:rPr>
              <w:t xml:space="preserve"> a certificação da Pessoa Delegada (RN-RAS-008) (</w:t>
            </w:r>
            <w:r>
              <w:rPr>
                <w:sz w:val="18"/>
                <w:i/>
                <w:iCs/>
                <w:szCs w:val="20"/>
              </w:rPr>
              <w:t xml:space="preserve">corrigido em 12/10/2026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</w:t>
            </w:r>
          </w:p>
        </w:tc>
        <w:tc>
          <w:tcPr>
            <w:tcW w:w="3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8.rastreabilidade/app/HSolutions.Rastreabilidade.Services/Producao/ProdutoService.cs:23-29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2.producao/app/LaboSys_UI/Api/ConsultarProdutoController.cs:66-90</w:t>
            </w:r>
          </w:p>
        </w:tc>
      </w:tr>
      <w:tr>
        <w:trPr>
          <w:cantSplit/>
        </w:trPr>
        <w:tc>
          <w:tcPr>
            <w:tcW w:w="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Rastreabilidade → ANVISA</w:t>
            </w:r>
          </w:p>
        </w:tc>
        <w:tc>
          <w:tcPr>
            <w:tcW w:w="3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Deveria</w:t>
            </w:r>
            <w:r>
              <w:rPr>
                <w:sz w:val="18"/>
                <w:szCs w:val="20"/>
              </w:rPr>
              <w:t xml:space="preserve"> transmitir os eventos ao SNCM. No código, o envio é </w:t>
            </w:r>
            <w:r>
              <w:rPr>
                <w:sz w:val="18"/>
                <w:b/>
                <w:bCs/>
                <w:szCs w:val="20"/>
              </w:rPr>
              <w:t xml:space="preserve">simulado</w:t>
            </w:r>
            <w:r>
              <w:rPr>
                <w:sz w:val="18"/>
                <w:szCs w:val="20"/>
              </w:rPr>
              <w:t xml:space="preserve">: sempre devolve erro de conexão, o XML vai para uma fila, e o serviço que leria a fila é um esqueleto (</w:t>
            </w:r>
            <w:r>
              <w:rPr>
                <w:sz w:val="18"/>
                <w:i/>
                <w:iCs/>
                <w:szCs w:val="20"/>
              </w:rPr>
              <w:t xml:space="preserve">corrigido em 12/10/2026, reconhecimento da Rastreabilidade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Microsserviço e fila de mensagens</w:t>
            </w:r>
          </w:p>
        </w:tc>
        <w:tc>
          <w:tcPr>
            <w:tcW w:w="3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8.rastreabilidade/app/HSolutions.Rastreabilidade.Domain.Services/AnvisaHelper.cs:64-71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8.rastreabilidade/app/HSolutions.Rastreabilidade.AnvisaWindowsService/BootstrapWindowsService.cs:27</w:t>
            </w:r>
          </w:p>
        </w:tc>
      </w:tr>
      <w:tr>
        <w:trPr>
          <w:cantSplit/>
        </w:trPr>
        <w:tc>
          <w:tcPr>
            <w:tcW w:w="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OPE → Produção</w:t>
            </w:r>
          </w:p>
        </w:tc>
        <w:tc>
          <w:tcPr>
            <w:tcW w:w="3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OPE monta, por produto, o </w:t>
            </w:r>
            <w:r>
              <w:rPr>
                <w:sz w:val="18"/>
                <w:b/>
                <w:bCs/>
                <w:szCs w:val="20"/>
              </w:rPr>
              <w:t xml:space="preserve">modelo do registro eletrônico de lote</w:t>
            </w:r>
            <w:r>
              <w:rPr>
                <w:sz w:val="18"/>
                <w:szCs w:val="20"/>
              </w:rPr>
              <w:t xml:space="preserve"> (XML) e o grava na própria tabela. </w:t>
            </w:r>
            <w:r>
              <w:rPr>
                <w:sz w:val="18"/>
                <w:b/>
                <w:bCs/>
                <w:szCs w:val="20"/>
              </w:rPr>
              <w:t xml:space="preserve">A passagem à Produção é manual:</w:t>
            </w:r>
            <w:r>
              <w:rPr>
                <w:sz w:val="18"/>
                <w:szCs w:val="20"/>
              </w:rPr>
              <w:t xml:space="preserve"> baixar o arquivo no OPE e enviá-lo na tela Cadastro Ordem de Produção (RN-PRO-098). A Produção só usa a tabela do OPE para impedir a exclusão de um produto com modelo. O OPE </w:t>
            </w:r>
            <w:r>
              <w:rPr>
                <w:sz w:val="18"/>
                <w:b/>
                <w:bCs/>
                <w:szCs w:val="20"/>
              </w:rPr>
              <w:t xml:space="preserve">lê direto</w:t>
            </w:r>
            <w:r>
              <w:rPr>
                <w:sz w:val="18"/>
                <w:szCs w:val="20"/>
              </w:rPr>
              <w:t xml:space="preserve"> as tabelas da Produção (produto, insumos, ambientes, equipamentos) e usa uma cópia compilada das classes da Produção (</w:t>
            </w:r>
            <w:r>
              <w:rPr>
                <w:sz w:val="18"/>
                <w:i/>
                <w:iCs/>
                <w:szCs w:val="20"/>
              </w:rPr>
              <w:t xml:space="preserve">corrigido em 12/10/2026, análise do OPE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levado à mão; </w:t>
            </w:r>
            <w:r>
              <w:rPr>
                <w:sz w:val="18"/>
                <w:b/>
                <w:bCs/>
                <w:szCs w:val="20"/>
              </w:rPr>
              <w:t xml:space="preserve">leitura direta do banco</w:t>
            </w:r>
          </w:p>
        </w:tc>
        <w:tc>
          <w:tcPr>
            <w:tcW w:w="3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9.ope/app/HSolutions.GeradorXML.UI/Controllers/GerarXMLController.cs:70-74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9.ope/app/HSolutions.GeradorXML.ORM/Repository/GeradorXMLRepository.cs:21-32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2.producao/app/LaboSys_DAL/dalProduto.cs:603, 638</w:t>
            </w:r>
          </w:p>
        </w:tc>
      </w:tr>
      <w:tr>
        <w:trPr>
          <w:cantSplit/>
        </w:trPr>
        <w:tc>
          <w:tcPr>
            <w:tcW w:w="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 → Produção</w:t>
            </w:r>
          </w:p>
        </w:tc>
        <w:tc>
          <w:tcPr>
            <w:tcW w:w="3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</w:t>
            </w:r>
            <w:r>
              <w:rPr>
                <w:sz w:val="18"/>
                <w:b/>
                <w:bCs/>
                <w:szCs w:val="20"/>
              </w:rPr>
              <w:t xml:space="preserve">produtos e lotes</w:t>
            </w:r>
            <w:r>
              <w:rPr>
                <w:sz w:val="18"/>
                <w:szCs w:val="20"/>
              </w:rPr>
              <w:t xml:space="preserve"> (para o desvio, a mudança e o registro na ANVISA) e itens de estoque, que a Produção repassa ao Estoque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</w:t>
            </w:r>
          </w:p>
        </w:tc>
        <w:tc>
          <w:tcPr>
            <w:tcW w:w="3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5.garantia_qualidade/app/HSolutions.GQ.Services/Producao/ProdutoService.cs:20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5.garantia_qualidade/app/HSolutions.GQ.Services/Estoque/EstoqueService.cs:20-21</w:t>
            </w:r>
          </w:p>
        </w:tc>
      </w:tr>
      <w:tr>
        <w:trPr>
          <w:cantSplit/>
        </w:trPr>
        <w:tc>
          <w:tcPr>
            <w:tcW w:w="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 → Controle de Documentos</w:t>
            </w:r>
          </w:p>
        </w:tc>
        <w:tc>
          <w:tcPr>
            <w:tcW w:w="3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o </w:t>
            </w:r>
            <w:r>
              <w:rPr>
                <w:sz w:val="18"/>
                <w:b/>
                <w:bCs/>
                <w:szCs w:val="20"/>
              </w:rPr>
              <w:t xml:space="preserve">documento</w:t>
            </w:r>
            <w:r>
              <w:rPr>
                <w:sz w:val="18"/>
                <w:szCs w:val="20"/>
              </w:rPr>
              <w:t xml:space="preserve"> (POP) pelo código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</w:t>
            </w:r>
          </w:p>
        </w:tc>
        <w:tc>
          <w:tcPr>
            <w:tcW w:w="3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5.garantia_qualidade/app/HSolutions.GQ.Services/Gdoc/DocumentoService.cs:23</w:t>
            </w:r>
          </w:p>
        </w:tc>
      </w:tr>
      <w:tr>
        <w:trPr>
          <w:cantSplit/>
        </w:trPr>
        <w:tc>
          <w:tcPr>
            <w:tcW w:w="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Documentos → GQ</w:t>
            </w:r>
          </w:p>
        </w:tc>
        <w:tc>
          <w:tcPr>
            <w:tcW w:w="3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os </w:t>
            </w:r>
            <w:r>
              <w:rPr>
                <w:sz w:val="18"/>
                <w:b/>
                <w:bCs/>
                <w:szCs w:val="20"/>
              </w:rPr>
              <w:t xml:space="preserve">treinamentos</w:t>
            </w:r>
            <w:r>
              <w:rPr>
                <w:sz w:val="18"/>
                <w:szCs w:val="20"/>
              </w:rPr>
              <w:t xml:space="preserve">: quem foi treinado em cada documento, programação e treinamentos finalizados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</w:t>
            </w:r>
          </w:p>
        </w:tc>
        <w:tc>
          <w:tcPr>
            <w:tcW w:w="3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6.controle_documento/app/HSolutions.ControleDoc.Infra.Service/Api/GarantiaQualidadeApi.cs:49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:116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:185</w:t>
            </w:r>
          </w:p>
        </w:tc>
      </w:tr>
      <w:tr>
        <w:trPr>
          <w:cantSplit/>
        </w:trPr>
        <w:tc>
          <w:tcPr>
            <w:tcW w:w="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 → Estoque</w:t>
            </w:r>
          </w:p>
        </w:tc>
        <w:tc>
          <w:tcPr>
            <w:tcW w:w="3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Falta:</w:t>
            </w:r>
            <w:r>
              <w:rPr>
                <w:sz w:val="18"/>
                <w:szCs w:val="20"/>
              </w:rPr>
              <w:t xml:space="preserve"> um desvio aberto sobre material ou produto deveria </w:t>
            </w:r>
            <w:r>
              <w:rPr>
                <w:sz w:val="18"/>
                <w:b/>
                <w:bCs/>
                <w:szCs w:val="20"/>
              </w:rPr>
              <w:t xml:space="preserve">reter o lote</w:t>
            </w:r>
            <w:r>
              <w:rPr>
                <w:sz w:val="18"/>
                <w:szCs w:val="20"/>
              </w:rPr>
              <w:t xml:space="preserve">; a qualificação do fornecedor deveria ser conferida no recebimento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8º, VI e IX; </w:t>
            </w:r>
            <w:r>
              <w:rPr>
                <w:sz w:val="18"/>
                <w:szCs w:val="20"/>
              </w:rPr>
              <w:t xml:space="preserve">transversal/03-diagnostico-conformidade.md</w:t>
            </w:r>
            <w:r>
              <w:rPr>
                <w:sz w:val="18"/>
                <w:szCs w:val="20"/>
              </w:rPr>
              <w:t xml:space="preserve">, temas 8 e 15</w:t>
            </w:r>
          </w:p>
        </w:tc>
      </w:tr>
      <w:tr>
        <w:trPr>
          <w:cantSplit/>
        </w:trPr>
        <w:tc>
          <w:tcPr>
            <w:tcW w:w="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 → Produção</w:t>
            </w:r>
          </w:p>
        </w:tc>
        <w:tc>
          <w:tcPr>
            <w:tcW w:w="3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Falta:</w:t>
            </w:r>
            <w:r>
              <w:rPr>
                <w:sz w:val="18"/>
                <w:szCs w:val="20"/>
              </w:rPr>
              <w:t xml:space="preserve"> a Produção deveria conferir, antes de produzir, se o </w:t>
            </w:r>
            <w:r>
              <w:rPr>
                <w:sz w:val="18"/>
                <w:b/>
                <w:bCs/>
                <w:szCs w:val="20"/>
              </w:rPr>
              <w:t xml:space="preserve">registro do produto</w:t>
            </w:r>
            <w:r>
              <w:rPr>
                <w:sz w:val="18"/>
                <w:szCs w:val="20"/>
              </w:rPr>
              <w:t xml:space="preserve"> na ANVISA está válido e se o operador tem </w:t>
            </w:r>
            <w:r>
              <w:rPr>
                <w:sz w:val="18"/>
                <w:b/>
                <w:bCs/>
                <w:szCs w:val="20"/>
              </w:rPr>
              <w:t xml:space="preserve">treinamento válido</w:t>
            </w:r>
            <w:r>
              <w:rPr>
                <w:sz w:val="18"/>
                <w:szCs w:val="20"/>
              </w:rPr>
              <w:t xml:space="preserve">; a mudança aprovada deveria chegar à Produção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arts. 39 a 46 e art. 8º, XII; diagnóstico, temas 16, 18 e 19</w:t>
            </w:r>
          </w:p>
        </w:tc>
      </w:tr>
      <w:tr>
        <w:trPr>
          <w:cantSplit/>
        </w:trPr>
        <w:tc>
          <w:tcPr>
            <w:tcW w:w="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 → Estoque</w:t>
            </w:r>
          </w:p>
        </w:tc>
        <w:tc>
          <w:tcPr>
            <w:tcW w:w="3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Falta:</w:t>
            </w:r>
            <w:r>
              <w:rPr>
                <w:sz w:val="18"/>
                <w:szCs w:val="20"/>
              </w:rPr>
              <w:t xml:space="preserve"> ao aprovar ou reprovar o laudo, o CQ deveria </w:t>
            </w:r>
            <w:r>
              <w:rPr>
                <w:sz w:val="18"/>
                <w:b/>
                <w:bCs/>
                <w:szCs w:val="20"/>
              </w:rPr>
              <w:t xml:space="preserve">avisar o Estoque</w:t>
            </w:r>
            <w:r>
              <w:rPr>
                <w:sz w:val="18"/>
                <w:szCs w:val="20"/>
              </w:rPr>
              <w:t xml:space="preserve">, que liberaria ou bloquearia o lote na hora. Hoje depende de alguém atualizar a análise na tela do Estoque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4.controle_qualidade/app/HSolutions.CQ.UI/Areas/Analise/Controllers/EmissaoLaudoFinalController.cs:463</w:t>
            </w:r>
            <w:r>
              <w:rPr>
                <w:sz w:val="18"/>
                <w:szCs w:val="20"/>
              </w:rPr>
              <w:t xml:space="preserve"> (só grava no CQ); art. 8º, XV</w:t>
            </w:r>
          </w:p>
        </w:tc>
      </w:tr>
      <w:tr>
        <w:trPr>
          <w:cantSplit/>
        </w:trPr>
        <w:tc>
          <w:tcPr>
            <w:tcW w:w="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Comercial → Rastreabilidade</w:t>
            </w:r>
          </w:p>
        </w:tc>
        <w:tc>
          <w:tcPr>
            <w:tcW w:w="3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Falta:</w:t>
            </w:r>
            <w:r>
              <w:rPr>
                <w:sz w:val="18"/>
                <w:szCs w:val="20"/>
              </w:rPr>
              <w:t xml:space="preserve"> a remessa da venda deveria gerar o evento de expedição, ligado à fatura e ao cliente. Hoje a remessa do Comercial não gera evento, e o destinatário do evento é escolhido livremente (RN-RAS-027, RN-RAS-039)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arts. 346 e 347; </w:t>
            </w:r>
            <w:r>
              <w:rPr>
                <w:sz w:val="18"/>
                <w:szCs w:val="20"/>
              </w:rPr>
              <w:t xml:space="preserve">8.rastreabilidade/04-conformidade-regulatoria.md</w:t>
            </w:r>
            <w:r>
              <w:rPr>
                <w:sz w:val="18"/>
                <w:szCs w:val="20"/>
              </w:rPr>
              <w:t xml:space="preserve">, tema 6</w:t>
            </w:r>
          </w:p>
        </w:tc>
      </w:tr>
      <w:tr>
        <w:trPr>
          <w:cantSplit/>
        </w:trPr>
        <w:tc>
          <w:tcPr>
            <w:tcW w:w="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Rastreabilidade → GQ</w:t>
            </w:r>
          </w:p>
        </w:tc>
        <w:tc>
          <w:tcPr>
            <w:tcW w:w="3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Falta:</w:t>
            </w:r>
            <w:r>
              <w:rPr>
                <w:sz w:val="18"/>
                <w:szCs w:val="20"/>
              </w:rPr>
              <w:t xml:space="preserve"> num recolhimento, a GQ deveria receber, por lote, as embalagens (IUM), as caixas e o destinatário de cada uma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arts. 319, 343 e 346</w:t>
            </w:r>
          </w:p>
        </w:tc>
      </w:tr>
      <w:tr>
        <w:trPr>
          <w:cantSplit/>
        </w:trPr>
        <w:tc>
          <w:tcPr>
            <w:tcW w:w="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Comercial → GQ</w:t>
            </w:r>
          </w:p>
        </w:tc>
        <w:tc>
          <w:tcPr>
            <w:tcW w:w="3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Falta:</w:t>
            </w:r>
            <w:r>
              <w:rPr>
                <w:sz w:val="18"/>
                <w:szCs w:val="20"/>
              </w:rPr>
              <w:t xml:space="preserve"> num recolhimento, a GQ deveria receber, por lote, os clientes que o compraram, com o endereço da data da venda. Hoje há só um relatório fora do menu, que ignora as faturas canceladas (RN-COM-071)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arts. 346 e 347; </w:t>
            </w:r>
            <w:r>
              <w:rPr>
                <w:sz w:val="18"/>
                <w:szCs w:val="20"/>
              </w:rPr>
              <w:t xml:space="preserve">7.comercial/04-conformidade-regulatoria.md</w:t>
            </w:r>
          </w:p>
        </w:tc>
      </w:tr>
      <w:tr>
        <w:trPr>
          <w:cantSplit/>
        </w:trPr>
        <w:tc>
          <w:tcPr>
            <w:tcW w:w="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→ Rastreabilidade</w:t>
            </w:r>
          </w:p>
        </w:tc>
        <w:tc>
          <w:tcPr>
            <w:tcW w:w="3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Falta:</w:t>
            </w:r>
            <w:r>
              <w:rPr>
                <w:sz w:val="18"/>
                <w:szCs w:val="20"/>
              </w:rPr>
              <w:t xml:space="preserve"> lote retido, reprovado ou em recolhimento deveria bloquear os seus IUM e os eventos de expedição. Hoje o IUM não acompanha a situação do lote (RN-RAS-028)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8º, XV</w:t>
            </w:r>
          </w:p>
        </w:tc>
      </w:tr>
      <w:tr>
        <w:trPr>
          <w:cantSplit/>
        </w:trPr>
        <w:tc>
          <w:tcPr>
            <w:tcW w:w="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OPE → Produção</w:t>
            </w:r>
          </w:p>
        </w:tc>
        <w:tc>
          <w:tcPr>
            <w:tcW w:w="3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Falta:</w:t>
            </w:r>
            <w:r>
              <w:rPr>
                <w:sz w:val="18"/>
                <w:szCs w:val="20"/>
              </w:rPr>
              <w:t xml:space="preserve"> só o modelo </w:t>
            </w:r>
            <w:r>
              <w:rPr>
                <w:sz w:val="18"/>
                <w:b/>
                <w:bCs/>
                <w:szCs w:val="20"/>
              </w:rPr>
              <w:t xml:space="preserve">aprovado e com versão</w:t>
            </w:r>
            <w:r>
              <w:rPr>
                <w:sz w:val="18"/>
                <w:szCs w:val="20"/>
              </w:rPr>
              <w:t xml:space="preserve"> deveria chegar à Produção, sem passar pela mão de ninguém. Hoje o modelo não tem versão nem aprovação, e o arquivo é levado à mão (RN-PRO-098; </w:t>
            </w:r>
            <w:r>
              <w:rPr>
                <w:sz w:val="18"/>
                <w:szCs w:val="20"/>
              </w:rPr>
              <w:t xml:space="preserve">9.ope/fluxos/montagem-do-modelo.md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8º, XII; </w:t>
            </w:r>
            <w:r>
              <w:rPr>
                <w:sz w:val="18"/>
                <w:szCs w:val="20"/>
              </w:rPr>
              <w:t xml:space="preserve">9.ope/04-conformidade-regulatoria.md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Principal (faixa de baixo)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95"/>
        <w:gridCol w:w="3083"/>
        <w:gridCol w:w="4253"/>
      </w:tblGrid>
      <w:tr>
        <w:trPr>
          <w:tblHeader/>
          <w:cantSplit/>
        </w:trPr>
        <w:tc>
          <w:tcPr>
            <w:tcW w:w="22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0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busca no Principal</w:t>
            </w:r>
          </w:p>
        </w:tc>
        <w:tc>
          <w:tcPr>
            <w:tcW w:w="42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</w:tr>
      <w:tr>
        <w:trPr>
          <w:cantSplit/>
        </w:trPr>
        <w:tc>
          <w:tcPr>
            <w:tcW w:w="2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Estoque, Produção</w:t>
            </w:r>
          </w:p>
        </w:tc>
        <w:tc>
          <w:tcPr>
            <w:tcW w:w="3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Login e módulos habilitados; usuários, perfis, locais, pessoas jurídicas, que também </w:t>
            </w:r>
            <w:r>
              <w:rPr>
                <w:sz w:val="18"/>
                <w:b/>
                <w:bCs/>
                <w:szCs w:val="20"/>
              </w:rPr>
              <w:t xml:space="preserve">gravam</w:t>
            </w:r>
            <w:r>
              <w:rPr>
                <w:sz w:val="18"/>
                <w:szCs w:val="20"/>
              </w:rPr>
              <w:t xml:space="preserve"> direto nas tabelas do Principal</w:t>
            </w:r>
          </w:p>
        </w:tc>
        <w:tc>
          <w:tcPr>
            <w:tcW w:w="4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de login (SOAP) e sinônimos de banco (Estoque 37, Produção 53)</w:t>
            </w:r>
          </w:p>
        </w:tc>
      </w:tr>
      <w:tr>
        <w:trPr>
          <w:cantSplit/>
        </w:trPr>
        <w:tc>
          <w:tcPr>
            <w:tcW w:w="2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CQ, GQ, Controle de Documentos, Comercial, Rastreabilidade</w:t>
            </w:r>
          </w:p>
        </w:tc>
        <w:tc>
          <w:tcPr>
            <w:tcW w:w="3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Usuários, funções, permissões, menu, áreas, equipamentos, ambientes, pessoas jurídicas, endereço por CEP</w:t>
            </w:r>
          </w:p>
        </w:tc>
        <w:tc>
          <w:tcPr>
            <w:tcW w:w="4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</w:t>
            </w:r>
          </w:p>
        </w:tc>
      </w:tr>
      <w:tr>
        <w:trPr>
          <w:cantSplit/>
        </w:trPr>
        <w:tc>
          <w:tcPr>
            <w:tcW w:w="2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OPE</w:t>
            </w:r>
          </w:p>
        </w:tc>
        <w:tc>
          <w:tcPr>
            <w:tcW w:w="3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Ambientes usados no modelo do registro de lote</w:t>
            </w:r>
          </w:p>
        </w:tc>
        <w:tc>
          <w:tcPr>
            <w:tcW w:w="4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Microsserviço</w:t>
            </w:r>
          </w:p>
        </w:tc>
      </w:tr>
      <w:tr>
        <w:trPr>
          <w:cantSplit/>
        </w:trPr>
        <w:tc>
          <w:tcPr>
            <w:tcW w:w="2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Documentos → Principal</w:t>
            </w:r>
          </w:p>
        </w:tc>
        <w:tc>
          <w:tcPr>
            <w:tcW w:w="3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Envia avisos</w:t>
            </w:r>
            <w:r>
              <w:rPr>
                <w:sz w:val="18"/>
                <w:szCs w:val="20"/>
              </w:rPr>
              <w:t xml:space="preserve"> de eventos do documento (aprovação, vencimento) à central de notificações</w:t>
            </w:r>
          </w:p>
        </w:tc>
        <w:tc>
          <w:tcPr>
            <w:tcW w:w="4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(</w:t>
            </w:r>
            <w:r>
              <w:rPr>
                <w:sz w:val="18"/>
                <w:szCs w:val="20"/>
              </w:rPr>
              <w:t xml:space="preserve">6.controle_documento/app/HSolutions.ControleDoc.Infra.Service/Api/NotificacaoEventoApi.cs:82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2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 → Controle de Documentos</w:t>
            </w:r>
          </w:p>
        </w:tc>
        <w:tc>
          <w:tcPr>
            <w:tcW w:w="3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rotina noturna do Principal consulta a situação dos documentos para gerar os avisos</w:t>
            </w:r>
          </w:p>
        </w:tc>
        <w:tc>
          <w:tcPr>
            <w:tcW w:w="4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(</w:t>
            </w:r>
            <w:r>
              <w:rPr>
                <w:sz w:val="18"/>
                <w:szCs w:val="20"/>
              </w:rPr>
              <w:t xml:space="preserve">1.principal/app/LabMedSys.Principal.Service.Core/APIService/GdocService.cs:19</w:t>
            </w:r>
            <w:r>
              <w:rPr>
                <w:sz w:val="18"/>
                <w:szCs w:val="20"/>
              </w:rPr>
              <w:t xml:space="preserve">); </w:t>
            </w:r>
            <w:r>
              <w:rPr>
                <w:sz w:val="18"/>
                <w:i/>
                <w:iCs/>
                <w:szCs w:val="20"/>
              </w:rPr>
              <w:t xml:space="preserve">a rota no Controle de Documentos está comentada: a confirmar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O MAPA REVELA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22"/>
        <w:gridCol w:w="5540"/>
        <w:gridCol w:w="3669"/>
      </w:tblGrid>
      <w:tr>
        <w:trPr>
          <w:tblHeader/>
          <w:cantSplit/>
        </w:trPr>
        <w:tc>
          <w:tcPr>
            <w:tcW w:w="4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55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Achado</w:t>
            </w:r>
          </w:p>
        </w:tc>
        <w:tc>
          <w:tcPr>
            <w:tcW w:w="36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Por que importa</w:t>
            </w:r>
          </w:p>
        </w:tc>
      </w:tr>
      <w:tr>
        <w:trPr>
          <w:cantSplit/>
        </w:trPr>
        <w:tc>
          <w:tcPr>
            <w:tcW w:w="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5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O Estoque é o centro do sistema:</w:t>
            </w:r>
            <w:r>
              <w:rPr>
                <w:sz w:val="18"/>
                <w:szCs w:val="20"/>
              </w:rPr>
              <w:t xml:space="preserve"> conversa com seis módulos</w:t>
            </w:r>
          </w:p>
        </w:tc>
        <w:tc>
          <w:tcPr>
            <w:tcW w:w="3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falha nele, como a do endereçamento (DV-EST-016), para a quarentena, a análise no CQ e tudo o que vem depois</w:t>
            </w:r>
          </w:p>
        </w:tc>
      </w:tr>
      <w:tr>
        <w:trPr>
          <w:cantSplit/>
        </w:trPr>
        <w:tc>
          <w:tcPr>
            <w:tcW w:w="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5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 liberação do lote não é automática.</w:t>
            </w:r>
            <w:r>
              <w:rPr>
                <w:sz w:val="18"/>
                <w:szCs w:val="20"/>
              </w:rPr>
              <w:t xml:space="preserve"> O CQ aprova o laudo e não avisa o Estoque; o lote só sai da quarentena quando alguém atualiza a análise na tela do Estoque (seta 16)</w:t>
            </w:r>
          </w:p>
        </w:tc>
        <w:tc>
          <w:tcPr>
            <w:tcW w:w="3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aprovado pode ficar parado; o registro de quando o lote foi liberado depende de uma ação manual</w:t>
            </w:r>
          </w:p>
        </w:tc>
      </w:tr>
      <w:tr>
        <w:trPr>
          <w:cantSplit/>
        </w:trPr>
        <w:tc>
          <w:tcPr>
            <w:tcW w:w="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5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 GQ é uma ilha:</w:t>
            </w:r>
            <w:r>
              <w:rPr>
                <w:sz w:val="18"/>
                <w:szCs w:val="20"/>
              </w:rPr>
              <w:t xml:space="preserve"> só consulta; nenhuma decisão sai dela (setas 14 e 15)</w:t>
            </w:r>
          </w:p>
        </w:tc>
        <w:tc>
          <w:tcPr>
            <w:tcW w:w="3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aberto, registro vencido e treinamento vencido não bloqueiam nada (diagnóstico, causa 3)</w:t>
            </w:r>
          </w:p>
        </w:tc>
      </w:tr>
      <w:tr>
        <w:trPr>
          <w:cantSplit/>
        </w:trPr>
        <w:tc>
          <w:tcPr>
            <w:tcW w:w="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5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Há atalhos que passam por fora das APIs:</w:t>
            </w:r>
            <w:r>
              <w:rPr>
                <w:sz w:val="18"/>
                <w:szCs w:val="20"/>
              </w:rPr>
              <w:t xml:space="preserve"> a Produção grava direto no banco do Estoque com uma cópia das regras dele, o Estoque grava direto no banco da Produção, e o OPE lê direto as tabelas da Produção com uma cópia compilada das classes dela</w:t>
            </w:r>
          </w:p>
        </w:tc>
        <w:tc>
          <w:tcPr>
            <w:tcW w:w="3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versões da mesma regra; uma correção numa não chega à outra; gravações sem a trilha do módulo dono do dado</w:t>
            </w:r>
          </w:p>
        </w:tc>
      </w:tr>
      <w:tr>
        <w:trPr>
          <w:cantSplit/>
        </w:trPr>
        <w:tc>
          <w:tcPr>
            <w:tcW w:w="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5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Seis meios diferentes de integração:</w:t>
            </w:r>
            <w:r>
              <w:rPr>
                <w:sz w:val="18"/>
                <w:szCs w:val="20"/>
              </w:rPr>
              <w:t xml:space="preserve"> API, microsserviço, serviço SOAP, sinônimos de banco, leitura direta do banco de outro módulo e fila de mensagens, além de um arquivo levado à mão (OPE → Produção)</w:t>
            </w:r>
          </w:p>
        </w:tc>
        <w:tc>
          <w:tcPr>
            <w:tcW w:w="3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Mais pontos de falha e de manutenção; a nova versão deveria padronizar</w:t>
            </w:r>
          </w:p>
        </w:tc>
      </w:tr>
      <w:tr>
        <w:trPr>
          <w:cantSplit/>
        </w:trPr>
        <w:tc>
          <w:tcPr>
            <w:tcW w:w="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5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Integrações abandonadas no código:</w:t>
            </w:r>
            <w:r>
              <w:rPr>
                <w:sz w:val="18"/>
                <w:szCs w:val="20"/>
              </w:rPr>
              <w:t xml:space="preserve"> Estoque → Comercial (endereço do cliente, rota que não existe), CQ → GQ (endereço configurado e nunca usado), Rastreabilidade → Estoque (método nunca chamado)</w:t>
            </w:r>
          </w:p>
        </w:tc>
        <w:tc>
          <w:tcPr>
            <w:tcW w:w="3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morto, que confunde a manutenção</w:t>
            </w:r>
          </w:p>
        </w:tc>
      </w:tr>
      <w:tr>
        <w:trPr>
          <w:cantSplit/>
        </w:trPr>
        <w:tc>
          <w:tcPr>
            <w:tcW w:w="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5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Falhas de integração caladas:</w:t>
            </w:r>
            <w:r>
              <w:rPr>
                <w:sz w:val="18"/>
                <w:szCs w:val="20"/>
              </w:rPr>
              <w:t xml:space="preserve"> a reserva que falha vira -1, a remessa que falha é ignorada, os eventos não leem a resposta, e o envio à ANVISA é simulado mas aparece como "efetuado com sucesso" (setas 6, 7 e 9)</w:t>
            </w:r>
          </w:p>
        </w:tc>
        <w:tc>
          <w:tcPr>
            <w:tcW w:w="3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usuário acredita que a operação foi feita; o registro não é verdadeiro (RDC 658/2022, art. 124)</w:t>
            </w:r>
          </w:p>
        </w:tc>
      </w:tr>
      <w:tr>
        <w:trPr>
          <w:cantSplit/>
        </w:trPr>
        <w:tc>
          <w:tcPr>
            <w:tcW w:w="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5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Venda, rastreabilidade e recolhimento desligados:</w:t>
            </w:r>
            <w:r>
              <w:rPr>
                <w:sz w:val="18"/>
                <w:szCs w:val="20"/>
              </w:rPr>
              <w:t xml:space="preserve"> o Comercial não fala com a Rastreabilidade nem com a GQ, e a Rastreabilidade não fala com a GQ (setas 17, 18 e 19)</w:t>
            </w:r>
          </w:p>
        </w:tc>
        <w:tc>
          <w:tcPr>
            <w:tcW w:w="3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Num recolhimento, a lista de clientes e de embalagens tem de ser montada à mão, juntando dois módulos</w:t>
            </w:r>
          </w:p>
        </w:tc>
      </w:tr>
      <w:tr>
        <w:trPr>
          <w:cantSplit/>
        </w:trPr>
        <w:tc>
          <w:tcPr>
            <w:tcW w:w="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5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O registro de lote passa de mão em mão:</w:t>
            </w:r>
            <w:r>
              <w:rPr>
                <w:sz w:val="18"/>
                <w:szCs w:val="20"/>
              </w:rPr>
              <w:t xml:space="preserve"> o modelo sai do OPE como arquivo e é enviado à Produção por uma pessoa (setas 10 e 21)</w:t>
            </w:r>
          </w:p>
        </w:tc>
        <w:tc>
          <w:tcPr>
            <w:tcW w:w="3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garante que a ordem usa o modelo aprovado e vigente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COMO DEVERIA SER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dono do dado avisa:</w:t>
      </w:r>
      <w:r>
        <w:rPr>
          <w:szCs w:val="20"/>
        </w:rPr>
        <w:t xml:space="preserve"> o CQ avisa o Estoque ao aprovar ou reprovar; a GQ avisa o Estoque ao abrir um desvio sobre um lote; o Estoque não deveria depender de alguém consultar.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Decisões da qualidade viram travas:</w:t>
      </w:r>
      <w:r>
        <w:rPr>
          <w:szCs w:val="20"/>
        </w:rPr>
        <w:t xml:space="preserve"> lote com desvio, produto sem registro válido e operador sem treinamento válido bloqueiam a etapa seguinte.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Um só caminho por dado:</w:t>
      </w:r>
      <w:r>
        <w:rPr>
          <w:szCs w:val="20"/>
        </w:rPr>
        <w:t xml:space="preserve"> cada módulo grava só no próprio banco; os outros usam a API dele.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Um só meio de integração</w:t>
      </w:r>
      <w:r>
        <w:rPr>
          <w:szCs w:val="20"/>
        </w:rPr>
        <w:t xml:space="preserve"> (API) e uma biblioteca comum para chamá-la.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falha avisa e não deixa a operação pela metade:</w:t>
      </w:r>
      <w:r>
        <w:rPr>
          <w:szCs w:val="20"/>
        </w:rPr>
        <w:t xml:space="preserve"> quem pede confere a resposta; uma reserva, uma remessa ou um evento que falham ficam à vista e são refeitos.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Um só lugar para os eventos do SNCM:</w:t>
      </w:r>
      <w:r>
        <w:rPr>
          <w:szCs w:val="20"/>
        </w:rPr>
        <w:t xml:space="preserve"> os eventos nascem no Estoque, na Produção e no Comercial e são registrados e declarados só pela Rastreabilidade, que só marca "enviado" com o protocolo da ANVISA.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recolhimento tem a sua lista pronta:</w:t>
      </w:r>
      <w:r>
        <w:rPr>
          <w:szCs w:val="20"/>
        </w:rPr>
        <w:t xml:space="preserve"> por lote, os clientes (Comercial) e as embalagens (Rastreabilidade), entregues à GQ na hora.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PONTOS PARA VALIDAR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Qual versão da integração Produção → Estoque está em uso no ambiente: a API ou a cópia que grava direto no banco? 2. No ambiente de teste, os módulos usam bancos separados ou um banco só? (Os arquivos de configuração do Estoque e do OPE apontam todos para o mesmo nome de banco.) 3. A rotina noturna do Principal consegue ler a situação dos documentos? A rota no Controle de Documentos está comentada. 4. O CQ está habilitado na configuração de módulos? Sem isso, o Estoque </w:t>
      </w:r>
      <w:r>
        <w:rPr>
          <w:b/>
          <w:bCs/>
          <w:szCs w:val="20"/>
        </w:rPr>
        <w:t xml:space="preserve">não abre</w:t>
      </w:r>
      <w:r>
        <w:rPr>
          <w:szCs w:val="20"/>
        </w:rPr>
        <w:t xml:space="preserve"> a análise do lote recebido (seta 1). Pode explicar parte do DV-EST-016. 5. A remessa da venda chega a passar pela tela de evento ANVISA do Estoque, ou o evento de entrega é registrado à parte? (seta 17) 6. Como o modelo do registro de lote chega hoje à ordem de produção, e quem confere que é o vigente? (setas 10 e 21)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Atualização:</w:t>
      </w:r>
      <w:r>
        <w:rPr>
          <w:szCs w:val="20"/>
        </w:rPr>
        <w:t xml:space="preserve"> o desenho é gerado por </w:t>
      </w:r>
      <w:r>
        <w:rPr>
          <w:szCs w:val="20"/>
        </w:rPr>
        <w:t xml:space="preserve">homologacao/ferramentas/gerar_mapa_integracoes.py</w:t>
      </w:r>
      <w:r>
        <w:rPr>
          <w:szCs w:val="20"/>
        </w:rPr>
        <w:t xml:space="preserve"> a partir de </w:t>
      </w:r>
      <w:r>
        <w:rPr>
          <w:szCs w:val="20"/>
        </w:rPr>
        <w:t xml:space="preserve">transversal/04-mapa-de-integracoes.json</w:t>
      </w:r>
      <w:r>
        <w:rPr>
          <w:szCs w:val="20"/>
        </w:rPr>
        <w:t xml:space="preserve">. Ao analisar cada módulo, acrescentar ou corrigir as ligações no arquivo de dados e gerar de novo.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Visão entre módulos – Mapa de Integrações entre os Módulos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Visão entre módulos – Mapa de Integrações entre os Módulos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