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de Análise: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058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01-regra-de-analise.fluxo.json,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Item e unidade cadastrados: Item e unidade disponíveis nas listas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o item: Lista de ensaios do item e botão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ensaio: Dados do ensaio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Sim: segue para a gravação / Não: mensagem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Gravar a regra: Regra gravada e histórico atualizado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 análise copia a regra: Ensaios da análise com os limites da regra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Alterar, inativar ou excluir: Regra inativa, excluída ou recusada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Consultar o histórico: Histórico da regra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regra usada só muda o Ativo.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</w:t>
      </w:r>
      <w:r>
        <w:rPr>
          <w:b/>
          <w:bCs/>
          <w:szCs w:val="20"/>
        </w:rPr>
        <w:t xml:space="preserve">ativa</w:t>
      </w:r>
      <w:r>
        <w:rPr>
          <w:szCs w:val="20"/>
        </w:rPr>
        <w:t xml:space="preserve">: entra nas análises novas (se for padrão) e é oferecida para inclusão avulsa (RegraAnaliseRepository.cs:132-140).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</w:t>
      </w:r>
      <w:r>
        <w:rPr>
          <w:b/>
          <w:bCs/>
          <w:szCs w:val="20"/>
        </w:rPr>
        <w:t xml:space="preserve">inativa</w:t>
      </w:r>
      <w:r>
        <w:rPr>
          <w:szCs w:val="20"/>
        </w:rPr>
        <w:t xml:space="preserve">: deixa de entrar nas análises novas; fica na lista (filtro Ativo = Não).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</w:t>
      </w:r>
      <w:r>
        <w:rPr>
          <w:b/>
          <w:bCs/>
          <w:szCs w:val="20"/>
        </w:rPr>
        <w:t xml:space="preserve">excluída</w:t>
      </w:r>
      <w:r>
        <w:rPr>
          <w:szCs w:val="20"/>
        </w:rPr>
        <w:t xml:space="preserve">: vai para a lixeira e some da lista (RegraAnaliseRepository.cs:38 e 111); só é possível se nunca foi usada.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não tem situação de "em elaboração", "em aprovação" nem "aprovada" (RN-CQ-067).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com o usuário e a data (RegraAnaliseController.cs:181).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Alteração, campo a campo, com valor antigo, valor novo, usuário, data e justificativa digitada (RegraAnaliseController.cs:258-261; confirmado em CT-CQ-031,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Exclusão, com a justificativa (RegraAnaliseController.cs:293). Depois de excluída a regra sai da lista e o ícone de histórico some com ela; este ponto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aprovou a especificação, porque não há aprovação.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versão da regra cada análise usou (RN-CQ-066).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nome ou de Ativo, se a lista de campos do histórico for mesmo a única fonte (RN-CQ-L01-006; a confirmar).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3"/>
        <w:gridCol w:w="2533"/>
        <w:gridCol w:w="1385"/>
        <w:gridCol w:w="3180"/>
      </w:tblGrid>
      <w:tr>
        <w:trPr>
          <w:tblHeader/>
          <w:cantSplit/>
        </w:trPr>
        <w:tc>
          <w:tcPr>
            <w:tcW w:w="2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TBL_REGRA_ANALISE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(100), ESPECIFICACAO (no banco, sem limite; no código, 250), VALOR_INICIAL e VALOR_FINAL (texto), ID_UNIDADE_MEDIDA, ID_TIPO_ANALISE, ID_TIPO_REGRA_ANALISE, CLASSIFICACAO_REGRA, ATIVO, LIXEIRA, datas e usuários de criação, alteração e exclusão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 de análise, ao tipo de análise e ao tipo de regra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HSolutions.CQ.DB/Tables/TBL_REGRA_ANALISE.sql:1-25; HSolutions.CQ.Context/Configurations/RegraAnaliseConfiguration.cs:11-44</w:t>
            </w:r>
          </w:p>
        </w:tc>
      </w:tr>
      <w:tr>
        <w:trPr>
          <w:cantSplit/>
        </w:trPr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TBL_ITEM_ANALISE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externo, nome e tipo do item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 na primeira regra do item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RegraAnaliseController.cs:409-427</w:t>
            </w:r>
          </w:p>
        </w:tc>
      </w:tr>
      <w:tr>
        <w:trPr>
          <w:cantSplit/>
        </w:trPr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TBL_TIPO_REGRA_ANALISE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INTERVALO, 2 CONFORMIDADE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da regra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RegraAnaliseController.cs:381 e 429-436</w:t>
            </w:r>
          </w:p>
        </w:tc>
      </w:tr>
      <w:tr>
        <w:trPr>
          <w:cantSplit/>
        </w:trPr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 (no código, TBL_UNIDADE_MEDIDA_CQ)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e descrição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do ensaio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RegraAnaliseController.cs:113</w:t>
            </w:r>
          </w:p>
        </w:tc>
      </w:tr>
      <w:tr>
        <w:trPr>
          <w:cantSplit/>
        </w:trPr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TBL_ANALISE_ITEM (no código, TBL_ANALISE_ITEM_CQ)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Cópia da regra feita na análise: nome, especificação, limites, unidade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regra e à análise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HSolutions.CQ.DB/Tables/TBL_ANALISE_ITEM.sql:1-30</w:t>
            </w:r>
          </w:p>
        </w:tc>
      </w:tr>
      <w:tr>
        <w:trPr>
          <w:cantSplit/>
        </w:trPr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(TBL_LOG_ALTERACAO_2 e _ITEM_2)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 antigo, valor novo, usuário, data, justificativa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projeto de banco do CQ (RN-CQ-002)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HSolutions.CQ.Auditoria/FluentLogConfigurations.cs:10-18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projeto de banco do CQ cria as tabelas sem o sufixo </w:t>
      </w:r>
      <w:r>
        <w:rPr>
          <w:szCs w:val="20"/>
        </w:rPr>
        <w:t xml:space="preserve">_CQ</w:t>
      </w:r>
      <w:r>
        <w:rPr>
          <w:szCs w:val="20"/>
        </w:rPr>
        <w:t xml:space="preserve"> que o código usa (RN-CQ-009); uma instalação só com os scripts não funcionaria.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1"/>
        <w:gridCol w:w="2490"/>
        <w:gridCol w:w="1964"/>
        <w:gridCol w:w="3666"/>
      </w:tblGrid>
      <w:tr>
        <w:trPr>
          <w:tblHeader/>
          <w:cantSplit/>
        </w:trPr>
        <w:tc>
          <w:tcPr>
            <w:tcW w:w="1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materiais e de produtos acabados para escolher o item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compilada, sem código-fonte no repositório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Controllers/AutoCompleteController.cs:12-44; RN-CQ-051</w:t>
            </w:r>
          </w:p>
        </w:tc>
      </w:tr>
      <w:tr>
        <w:trPr>
          <w:cantSplit/>
        </w:trPr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granel e semielaborado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compilada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RN-CQ-051</w:t>
            </w:r>
          </w:p>
        </w:tc>
      </w:tr>
      <w:tr>
        <w:trPr>
          <w:cantSplit/>
        </w:trPr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água e ambientes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compilada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RN-CQ-051</w:t>
            </w:r>
          </w:p>
        </w:tc>
      </w:tr>
      <w:tr>
        <w:trPr>
          <w:cantSplit/>
        </w:trPr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Produção (no sentido inverso)</w:t>
            </w:r>
          </w:p>
        </w:tc>
        <w:tc>
          <w:tcPr>
            <w:tcW w:w="2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a regra de análise não é enviada a eles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de Análise: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de Análise: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