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Emissão Laudo Final: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515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05-emissao-laudo-final.fluxo.json,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Análise em Liberar laudo: Análise na lista da Emissão Laudo Final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e abrir a análise: Tela Registrar Resultado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Precisa corrigir resultado? (decisão): Sim: correção gravada / Não: segue para a decisão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Conferir validade, observação e teor: Dados do laudo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Aprovar ou reprovar? (decisão): Decisão gravada; análise ainda em Liberar laudo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Confirmar a decisão: Decisão gravada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Emitir o laudo: Laudo liberado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Estoque atualiza o resultado: Lote aprovado, reprovado ou ainda em quarentena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Imprimir o laudo: Laudo em PDF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Reanálise abre nova solicitação; Anterior volta à correção.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Liberar laudo:</w:t>
      </w:r>
      <w:r>
        <w:rPr>
          <w:szCs w:val="20"/>
        </w:rPr>
        <w:t xml:space="preserve"> análise pronta para decisão. É a situação em que aparecem o lápis (chefe) e os botões de decisão (EmissaoLaudoFinalController.cs:720-747).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Aprovado ou reprovado:</w:t>
      </w:r>
      <w:r>
        <w:rPr>
          <w:szCs w:val="20"/>
        </w:rPr>
        <w:t xml:space="preserve"> não é situação; é o campo "aprovado" da análise, gravado por Aprovar ou Reprovar, com a análise ainda em Liberar laudo (LiberarLaudoService.cs:21-23 e 35-37).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Laudo liberado:</w:t>
      </w:r>
      <w:r>
        <w:rPr>
          <w:szCs w:val="20"/>
        </w:rPr>
        <w:t xml:space="preserve"> laudo emitido; a análise e a solicitação mudam para essa situação e a tela fica só para leitura (EmissaoLaudoFinalController.cs:1010).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Cancelado:</w:t>
      </w:r>
      <w:r>
        <w:rPr>
          <w:szCs w:val="20"/>
        </w:rPr>
        <w:t xml:space="preserve"> análise cancelada; só leitura.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da decisão: aprovar, reprovar e emitir não chamam o histórico (EmissaoLaudoFinalController.cs:424-521 e 983-1029). Confirmado em teste: depois de aprovar, emitir e atualizar, o histórico da solicitação só mostrava a inclusão e o da análise respondia "NÃO EXISTE LOG DE ALTERAÇÃO PARA ESTE REGISTRO." (CT-CQ-015, 23/10/2026; DV-CQ-006).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correção de resultado chama o histórico do ensaio (AnaliseLaudoController.cs:470-474), mas o teste não encontrou histórico (CT-CQ-016, 23/10/2026): a causa não aparece na leitura do código; ponto para validar com o DBA e com o desenvolvimento.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exclusão de relacionadas gravam histórico (EmissaoLaudoFinalController.cs:593-595).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aprovou e quem reprovou, e quando (DV-CQ-005, DV-EST-027).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reprovação (a observação é opcional).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decisão entre Aprovar e Reprovar.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no histórico (só no próprio laudo, como "responsável").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9"/>
        <w:gridCol w:w="2506"/>
        <w:gridCol w:w="1370"/>
        <w:gridCol w:w="3146"/>
      </w:tblGrid>
      <w:tr>
        <w:trPr>
          <w:tblHeader/>
          <w:cantSplit/>
        </w:trPr>
        <w:tc>
          <w:tcPr>
            <w:tcW w:w="2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 (no código, TBL_ANALISE_CQ)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APROVADO, OBSERVACAO_LAUDO, DATA_VALIDADE, REANALISE_PREVISTA, ID_USUARIO_RESP_LAUDO, NOME_RESP_LAUDO, ID_SITUACAO_ANALISE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HSolutions.CQ.DB/Tables/TBL_ANALISE.sql:1-24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(Laudo liberado), teor obrigatório e valor do teor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e às análises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EmissaoLaudoFinalController.cs:441-445 e 1009-1011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TBL_ANALISE_ITEM (no código, TBL_ANALISE_ITEM_CQ)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Ensaios corrigidos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AnaliseLaudoController.cs:440-476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TBL_ASSOCIACAO_ANALISE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Análises relacionadas ao laudo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duas análises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HSolutions.CQ.DB/Tables/TBL_ASSOCIACAO_ANALISE.sql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TBL_ANEXO_ANALISE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HSolutions.CQ.DB/Tables/TBL_ANEXO_ANALISE.sql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(TBL_LOG_ALTERACAO_2 e _ITEM_2)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 e novo, usuário, data, justificativa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 (RN-CQ-002)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HSolutions.CQ.Auditoria/FluentLogConfigurations.cs:10-18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decisão ocupa dois campos (aprovado sim ou não, e a situação), e a emissão ocupa outros dois (responsável e situação); não há tabela de assinaturas.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6"/>
        <w:gridCol w:w="3149"/>
        <w:gridCol w:w="1353"/>
        <w:gridCol w:w="3793"/>
      </w:tblGrid>
      <w:tr>
        <w:trPr>
          <w:tblHeader/>
          <w:cantSplit/>
        </w:trPr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a função 48 (chefe) para montar a tela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EmissaoLaudoFinalController.cs:967-981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gravado: quando alguém atualiza a análise no Estoque, o CQ responde situação, número e validade do laudo, teor e quantidades; data de reanálise e nova validade são o momento da consulta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CQ chamada pelo Estoque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SolicitacaoAnaliseAutomaticaService.cs:118-173, 857-859 e 938-940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a Produção não consulta o laudo de água e ambiente do CQ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Emissão Laudo Final: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Emissão Laudo Final: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