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30/10/2026.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45 defeitos registrados, 45 em aberto.</w:t>
      </w:r>
      <w:r>
        <w:rPr>
          <w:szCs w:val="20"/>
        </w:rPr>
        <w:t xml:space="preserve"> Pendentes por gravidade: 0 crítica · 21 alta · 21 média · 3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15 funcional · 14 norma · 13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43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5"/>
        <w:gridCol w:w="1202"/>
        <w:gridCol w:w="1307"/>
        <w:gridCol w:w="1307"/>
        <w:gridCol w:w="1307"/>
        <w:gridCol w:w="993"/>
      </w:tblGrid>
      <w:tr>
        <w:trPr>
          <w:tblHeader/>
          <w:cantSplit/>
        </w:trPr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(15): DV-CQ-009, DV-CQ-011, DV-CQ-012, DV-CQ-014, DV-CQ-016, DV-CQ-019, DV-CQ-020, DV-CQ-021, DV-CQ-024, DV-CQ-025, DV-CQ-026, DV-CQ-040, DV-CQ-041, DV-CQ-042, DV-CQ-044.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(14): DV-CQ-002, DV-CQ-004, DV-CQ-005, DV-CQ-006, DV-CQ-007, DV-CQ-010, DV-CQ-013, DV-CQ-017, DV-CQ-018, DV-CQ-023, DV-CQ-038, DV-CQ-039, DV-CQ-043, DV-CQ-045.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(13): DV-CQ-003, DV-CQ-015, DV-CQ-027, DV-CQ-028, DV-CQ-029, DV-CQ-030, DV-CQ-031, DV-CQ-032, DV-CQ-033, DV-CQ-034, DV-CQ-035, DV-CQ-036, DV-CQ-037.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2"/>
        <w:gridCol w:w="1605"/>
        <w:gridCol w:w="1112"/>
        <w:gridCol w:w="1013"/>
        <w:gridCol w:w="1605"/>
        <w:gridCol w:w="1804"/>
      </w:tblGrid>
      <w:tr>
        <w:trPr>
          <w:tblHeader/>
          <w:cantSplit/>
        </w:trPr>
        <w:tc>
          <w:tcPr>
            <w:tcW w:w="2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5"/>
        <w:gridCol w:w="1156"/>
        <w:gridCol w:w="1539"/>
        <w:gridCol w:w="1715"/>
        <w:gridCol w:w="1508"/>
        <w:gridCol w:w="2458"/>
      </w:tblGrid>
      <w:tr>
        <w:trPr>
          <w:tblHeader/>
          <w:cantSplit/>
        </w:trPr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(o lote só é liberado depois da certificação pela Pessoa Delegada); Guia 33/2020, item 9.3.2.3 (segurança, incluindo 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Rodada 2: o perfil só de consulta reprova de novo o laudo da 019/26.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perfil só de consulta reprova de novo o laudo da 019/26.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 Reconfirmado em 28/10/2026 (CT-CQ-R2-AC-14): o perfil só de consulta reprovou o laudo da 019/26; o botão Emitir Laudo ficou oculto.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abre 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1"/>
        <w:gridCol w:w="1825"/>
        <w:gridCol w:w="1435"/>
        <w:gridCol w:w="2341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(sem incluir, alterar, excluir, log nem imprimir), a tela de inclusão de solicitação de água/ambiente abriu pelo endereço com o botão Salvar e gravou a solicitação </w:t>
      </w:r>
      <w:r>
        <w:rPr>
          <w:b/>
          <w:bCs/>
          <w:szCs w:val="20"/>
        </w:rPr>
        <w:t xml:space="preserve">106/26</w:t>
      </w:r>
      <w:r>
        <w:rPr>
          <w:szCs w:val="20"/>
        </w:rPr>
        <w:t xml:space="preserve"> (ambiente PRD-PES-01, microbiológico).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 e abrir o CQ. 2. Abrir Solicitação de Análise › Incluir (água/ambiente) pelo endereço. 3. Escolher AMBIENTE, o item PRD-PES-01, marcar Microbiológico e clicar em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106/26 (ambiente), criada pelo usuário TESTE CONSULTA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8"/>
        <w:gridCol w:w="4353"/>
      </w:tblGrid>
      <w:tr>
        <w:trPr>
          <w:tblHeader/>
          <w:cantSplit/>
        </w:trPr>
        <w:tc>
          <w:tcPr>
            <w:tcW w:w="5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sucesso."; a 106/26 aparece em Programação de Amostragem.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3294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Solicitação de ambiente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Solicitação de ambiente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36163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A 106/26 na lista de coletas pendentes de programação.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106/26 na lista de coletas pendentes de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0"/>
        <w:gridCol w:w="1141"/>
        <w:gridCol w:w="3640"/>
      </w:tblGrid>
      <w:tr>
        <w:trPr>
          <w:tblHeader/>
          <w:cantSplit/>
        </w:trPr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239-330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IncluirNaoProduto e Incluir (POST) só passam pelo filtro de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CT-CQ-R2-AC-01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prioriza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8"/>
        <w:gridCol w:w="1824"/>
        <w:gridCol w:w="1434"/>
        <w:gridCol w:w="2336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marcou a 006/26 como priorizada e o Salvar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Priorização de Solicitação Análise, pesquisar a 006/26, marcar Priorizada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006/26.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80"/>
        <w:gridCol w:w="4251"/>
      </w:tblGrid>
      <w:tr>
        <w:trPr>
          <w:tblHeader/>
          <w:cantSplit/>
        </w:trPr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priorização do(s) item(s)?"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Caixa marcada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Caixa marcada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95"/>
        <w:gridCol w:w="1039"/>
        <w:gridCol w:w="3397"/>
      </w:tblGrid>
      <w:tr>
        <w:trPr>
          <w:tblHeader/>
          <w:cantSplit/>
        </w:trPr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HSolutions.CQ.UI/Areas/SolicitacaoAnalise/Controllers/PriorizarSolicitacaoAnaliseController.cs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55-56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CT-CQ-R2-AC-02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19"/>
        <w:gridCol w:w="1862"/>
        <w:gridCol w:w="1434"/>
        <w:gridCol w:w="2337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amostragem da 006/26 (produto acabado) e da 1027/26 (ambiente), com data e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Amostragem, Editar a 006/26, informar a data de hoje e o responsável TESTE AMOSTRADOR CQ,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5"/>
        <w:gridCol w:w="5176"/>
      </w:tblGrid>
      <w:tr>
        <w:trPr>
          <w:tblHeader/>
          <w:cantSplit/>
        </w:trPr>
        <w:tc>
          <w:tcPr>
            <w:tcW w:w="4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sucesso."; a 006/26 aparece Pendente na visão de administrador.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46412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Programação da 006/26 gravada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da 006/26 gravada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A 006/26 pendente, com o responsável.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006/26 pendente, com o responsável.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0146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Programação da 1027/26 (ambiente).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 (ambiente).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43"/>
        <w:gridCol w:w="1044"/>
        <w:gridCol w:w="3444"/>
      </w:tblGrid>
      <w:tr>
        <w:trPr>
          <w:tblHeader/>
          <w:cantSplit/>
        </w:trPr>
        <w:tc>
          <w:tcPr>
            <w:tcW w:w="5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89-90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CT-CQ-R2-AC-04 e AC-12a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checklist de verificação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140"/>
        <w:gridCol w:w="1629"/>
        <w:gridCol w:w="1827"/>
        <w:gridCol w:w="1437"/>
        <w:gridCol w:w="2357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a tela Edit pelo endereço e gravou o checklist nº 6 "TESTE R2 CONSULTA VERIFICACAO".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Verificação de Amostragens › Edit pelo endereço, informar a descrição,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nº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6"/>
        <w:gridCol w:w="3805"/>
      </w:tblGrid>
      <w:tr>
        <w:trPr>
          <w:tblHeader/>
          <w:cantSplit/>
        </w:trPr>
        <w:tc>
          <w:tcPr>
            <w:tcW w:w="5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item?"; o checklist aparece na lista.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Formulário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Checklist nº 6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Checklist nº 6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3"/>
        <w:gridCol w:w="1168"/>
        <w:gridCol w:w="3540"/>
      </w:tblGrid>
      <w:tr>
        <w:trPr>
          <w:tblHeader/>
          <w:cantSplit/>
        </w:trPr>
        <w:tc>
          <w:tcPr>
            <w:tcW w:w="4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HSolutions.CQ.UI/Areas/Coleta/Controllers/VerificacaoController.cs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150-151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SalvarDados (POST) sem filtro;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7"/>
        <w:gridCol w:w="1502"/>
        <w:gridCol w:w="1840"/>
        <w:gridCol w:w="1454"/>
        <w:gridCol w:w="2441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para o item 20011 (percentual 10 %, tolerância 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Amostragem, pesquisar o item 20011 (matéria-prima), Incluir, preencher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amostragem do item 20011.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5"/>
        <w:gridCol w:w="1164"/>
        <w:gridCol w:w="3542"/>
      </w:tblGrid>
      <w:tr>
        <w:trPr>
          <w:tblHeader/>
          <w:cantSplit/>
        </w:trPr>
        <w:tc>
          <w:tcPr>
            <w:tcW w:w="4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HSolutions.CQ.UI/Areas/Coleta/Controllers/RegraAmostragemController.cs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524-525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pelo filtro de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CT-CQ-R2-AC-06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registra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1142"/>
        <w:gridCol w:w="1554"/>
        <w:gridCol w:w="1871"/>
        <w:gridCol w:w="1442"/>
        <w:gridCol w:w="2379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registrou a amostragem da 006/26 (verificador, amostrador, datas, quantidade e checklist) e a da 1027/26 (ambiente). A tela de registro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Amostragens Pendentes Visão Administrador, Editar (registrar) a 006/26, preencher e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nº 18 (006/26) e nº 19 (1027/26).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operação?" e "Amostragem Salva. Favor registrar a pesagem (se necessário) e separação no módulo Estoque..."; a 006/26 passou a Executada. Na 1027/26: "Ocorreu um erro interno não esperado." e gravada (DV-CQ-019).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Registro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Registro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Amostragem salva.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Amostragem salva.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006/26 Executada.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006/26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8"/>
        <w:gridCol w:w="1246"/>
        <w:gridCol w:w="3527"/>
      </w:tblGrid>
      <w:tr>
        <w:trPr>
          <w:tblHeader/>
          <w:cantSplit/>
        </w:trPr>
        <w:tc>
          <w:tcPr>
            <w:tcW w:w="4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HSolutions.CQ.UI/Areas/Coleta/Controllers/AmostragemController.cs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30-31 e 172-173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comentado na classe; Salvar (POST)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CT-CQ-R2-AC-08 e AC-12b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2"/>
        <w:gridCol w:w="1413"/>
        <w:gridCol w:w="1849"/>
        <w:gridCol w:w="1466"/>
        <w:gridCol w:w="2499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</w:t>
            </w:r>
          </w:p>
        </w:tc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(intervalo 1 a 2) para 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de Análise, pesquisar o item 10001, Incluir, preencher (classificação, nome, especificação, intervalo 1 a 2)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análise do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2"/>
        <w:gridCol w:w="1260"/>
        <w:gridCol w:w="3529"/>
      </w:tblGrid>
      <w:tr>
        <w:trPr>
          <w:tblHeader/>
          <w:cantSplit/>
        </w:trPr>
        <w:tc>
          <w:tcPr>
            <w:tcW w:w="4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167-168 e 279-281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pela consulta;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CT-CQ-R2-AC-10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09"/>
        <w:gridCol w:w="1864"/>
        <w:gridCol w:w="1435"/>
        <w:gridCol w:w="2344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análise da 016/26 (data e analista) e a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Análise, Editar uma solicitação pendente, informar data e analista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17"/>
        <w:gridCol w:w="4014"/>
      </w:tblGrid>
      <w:tr>
        <w:trPr>
          <w:tblHeader/>
          <w:cantSplit/>
        </w:trPr>
        <w:tc>
          <w:tcPr>
            <w:tcW w:w="5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Programação preenchida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preenchida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89897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Programação da 1027/26.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47"/>
        <w:gridCol w:w="1163"/>
        <w:gridCol w:w="3521"/>
      </w:tblGrid>
      <w:tr>
        <w:trPr>
          <w:tblHeader/>
          <w:cantSplit/>
        </w:trPr>
        <w:tc>
          <w:tcPr>
            <w:tcW w:w="4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conferência; só Consultar tem o filtro.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CT-CQ-R2-AC-11 e AC-12c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grava a análise programada de outro analista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1125"/>
        <w:gridCol w:w="1895"/>
        <w:gridCol w:w="1823"/>
        <w:gridCol w:w="1399"/>
        <w:gridCol w:w="2163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visão de administrador, o usuário só de consulta abriu a digitação da análise 024/26 (analista TESTE ANALISTA MICRO CQ) e o "Salvar Registro" foi aceito. A edição dos valores não foi exercitada (o ícone de editar não liberou os campos para o robô); a gravação do registro, sim. A visão de administrador é ligada por um parâmetro do endereço (SEG-CQ-02).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Consultar Análise Programada Visão Administrador, pesquisar ambiente, Confirmar a 024/26 e clicar em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nº 12 (solicitação 024/26, 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63"/>
        <w:gridCol w:w="3968"/>
      </w:tblGrid>
      <w:tr>
        <w:trPr>
          <w:tblHeader/>
          <w:cantSplit/>
        </w:trPr>
        <w:tc>
          <w:tcPr>
            <w:tcW w:w="5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Digitação da 024/26 aberta pelo perfil só de consulta, com Salvar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Digitação da 024/26 aberta pelo perfil só de consulta, com Salvar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9"/>
        <w:gridCol w:w="1231"/>
        <w:gridCol w:w="3671"/>
      </w:tblGrid>
      <w:tr>
        <w:trPr>
          <w:tblHeader/>
          <w:cantSplit/>
        </w:trPr>
        <w:tc>
          <w:tcPr>
            <w:tcW w:w="4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182-196 e 371-372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idUsuarioVisao=0 liga a visão de administrador; Salvar (POST) passa só pela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CT-CQ-R2-AC-12 e AC-13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4"/>
        <w:gridCol w:w="1371"/>
        <w:gridCol w:w="1854"/>
        <w:gridCol w:w="1471"/>
        <w:gridCol w:w="2527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Motivos › Edit pelo endereço e gravou o motivo nº 3 "TESTE R2 CONSULTA MOTIVO". A tela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Motivos › Edit pelo endereço, informar descrição e tipo de almoxarifado,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Motivo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9"/>
        <w:gridCol w:w="3902"/>
      </w:tblGrid>
      <w:tr>
        <w:trPr>
          <w:tblHeader/>
          <w:cantSplit/>
        </w:trPr>
        <w:tc>
          <w:tcPr>
            <w:tcW w:w="5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 e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Inclusão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Motivo nº 3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Motivo nº 3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3"/>
        <w:gridCol w:w="1309"/>
        <w:gridCol w:w="3479"/>
      </w:tblGrid>
      <w:tr>
        <w:trPr>
          <w:tblHeader/>
          <w:cantSplit/>
        </w:trPr>
        <w:tc>
          <w:tcPr>
            <w:tcW w:w="4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HSolutions.CQ.UI/Areas/TabelasApoio/Controllers/MotivosController.cs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56, 101, 135-136 e 230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comentados; SalvarDados e Excluir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CT-CQ-R2-AC-17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sem a permissão de imprimir gera a etiqueta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3"/>
        <w:gridCol w:w="1404"/>
        <w:gridCol w:w="1850"/>
        <w:gridCol w:w="1467"/>
        <w:gridCol w:w="2505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(perfil sem Imprimir) abriu Gerar Etiqueta › Imprimir e gerou o PDF com duas etiquetas da 017/26. A quantidade 1 é recusada ("Somente números pares. As etiquetas são impressas em pares.").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Gerar Etiqueta, Imprimir a 017/26, quantidade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017/26.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"ImprimirEtiqueta.pdf" com duas etiquetas (cabeçalho de outra instituição e "Teor: 0.000", DV-CQ-025).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Tela de impressão aberta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Tela de impressão aberta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Etiquetas geradas.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Etiquetas geradas. (primeira página do PDF; PDF original: `homologacao/4.controle_qualidade/defeitos/img/DV-CQ-037-2.pdf`)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6"/>
        <w:gridCol w:w="1156"/>
        <w:gridCol w:w="3619"/>
      </w:tblGrid>
      <w:tr>
        <w:trPr>
          <w:tblHeader/>
          <w:cantSplit/>
        </w:trPr>
        <w:tc>
          <w:tcPr>
            <w:tcW w:w="4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HSolutions.CQ.UI/Areas/Analise/Controllers/GerarEtiquetasController.cs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102-108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ImprimirEtiqueta passam só pela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aceita solicitação cancelada e cria uma análise já "Laudo liberado"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5"/>
        <w:gridCol w:w="1788"/>
        <w:gridCol w:w="1758"/>
        <w:gridCol w:w="1351"/>
        <w:gridCol w:w="2421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IV (registros demonstram que os testes foram realizados) e art. 124 (rastreabilidade); um laudo só existe depois da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na rodada 1 depois de ter laudo liberado (DV-CQ-007), continuava na lista de pendentes de programação de análise. Programada (data e analista), gerou uma análise </w:t>
      </w:r>
      <w:r>
        <w:rPr>
          <w:b/>
          <w:bCs/>
          <w:szCs w:val="20"/>
        </w:rPr>
        <w:t xml:space="preserve">nova</w:t>
      </w:r>
      <w:r>
        <w:rPr>
          <w:szCs w:val="20"/>
        </w:rPr>
        <w:t xml:space="preserve"> que já aparece como "Laudo liberado" na visão de administrador, sem ninguém ter digitado nem aprovado nada.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lista de pendentes não filtra a situação da solicitação e a análise nova herda a situação da anterior.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que já teve laudo liberado (DV-CQ-007). 2. Abrir Programação de Análise e pesquisar: a solicitação cancelada aparece. 3. Editar, informar data e analista, Salvar. 4. Abrir Consultar Análise Programada Visão Administrador: a análise nova aparece como Laudo liberado.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(item 20011, lote TA0022/26).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8"/>
        <w:gridCol w:w="4763"/>
      </w:tblGrid>
      <w:tr>
        <w:trPr>
          <w:tblHeader/>
          <w:cantSplit/>
        </w:trPr>
        <w:tc>
          <w:tcPr>
            <w:tcW w:w="4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cancelada não pode ser programada; uma análise nova nasce Pendente de digitação.</w:t>
            </w:r>
          </w:p>
        </w:tc>
        <w:tc>
          <w:tcPr>
            <w:tcW w:w="4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análise nova com data 28/10/2026 e situação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016/26 (cancelada) na programação de análise.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016/26 (cancelada) na programação de análise.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874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A 016/26 de 28/10 como Laudo liberado.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A 016/26 de 28/10 como Laudo liberado.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Rodada 2: etiqueta APROVADO impressa para a solicitação 016/26,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APROVADO impressa para a solicitação 016/26, cancelada. (primeira página do PDF; PDF original: `homologacao/4.controle_qualidade/defeitos/img/DV-CQ-038-4.pdf`)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(média (teste; o código não foi lido para esta rotina)):</w:t>
      </w:r>
      <w:r>
        <w:rPr>
          <w:szCs w:val="20"/>
        </w:rPr>
        <w:t xml:space="preserve"> A pesquisa de pendentes de programação não exclui solicitações canceladas; a situação da análise não é inicializada na programação.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4"/>
        <w:gridCol w:w="1388"/>
        <w:gridCol w:w="3469"/>
      </w:tblGrid>
      <w:tr>
        <w:trPr>
          <w:tblHeader/>
          <w:cantSplit/>
        </w:trPr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39-94 e 231-232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e Salvar da programação de análise; conferir o filtro de situação da solicitação.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Filtrar as solicitações canceladas e concluídas da lista de pendentes; criar a análise sempre em Pendente de digitação.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CT-CQ-R2-AC-11 com outra solicitação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Encontrado com o perfil só de consulta, mas a falha independe do perfil. Reconfirmado em 30/10/2026 (rodada 2, fase E): a tela Gerar Etiqueta lista a 016/26 (cancelada) e imprime etiquetas com a faixa APROVADO, lote TESTEPA013 e validade 22/10/2027.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um lote já vencido é aprovado e emitido, com validade do laudo depois da validade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3"/>
        <w:gridCol w:w="1153"/>
        <w:gridCol w:w="1530"/>
        <w:gridCol w:w="1714"/>
        <w:gridCol w:w="1468"/>
        <w:gridCol w:w="2513"/>
      </w:tblGrid>
      <w:tr>
        <w:trPr>
          <w:tblHeader/>
          <w:cantSplit/>
        </w:trPr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matéria-prima dentro da data de reteste ou validade pode ser usada) e art. 164 (identificação e validade do lote)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012/26 é de um lote com </w:t>
      </w:r>
      <w:r>
        <w:rPr>
          <w:b/>
          <w:bCs/>
          <w:szCs w:val="20"/>
        </w:rPr>
        <w:t xml:space="preserve">validade 16/10/2026</w:t>
      </w:r>
      <w:r>
        <w:rPr>
          <w:szCs w:val="20"/>
        </w:rPr>
        <w:t xml:space="preserve">, vencido desde antes do teste (30/10/2026). A tela de aprovação traz de início essa data (vencida) e recusou só por isso ("A Data de Validade tem que ser maior ou igual a atual."). Digitada uma data futura (29/11/2026), o laudo foi </w:t>
      </w:r>
      <w:r>
        <w:rPr>
          <w:b/>
          <w:bCs/>
          <w:szCs w:val="20"/>
        </w:rPr>
        <w:t xml:space="preserve">aprovado e emitido</w:t>
      </w:r>
      <w:r>
        <w:rPr>
          <w:szCs w:val="20"/>
        </w:rPr>
        <w:t xml:space="preserve">, e o PDF mostra na mesma folha "Validade: 10/16/2026" (lote) e "Validade Laudo: 29/11/2026". Não há conferência entre a data do laudo e a validade do lote, nem bloqueio da aprovação de lote vencido.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a análise de um lote com validade já passada até o laudo (012/26, TA0007/26). 2. Em Emissão Laudo Final, marcar Reanálise prevista = Sim e digitar uma data futura. 3. Aprovar e emitir; imprimir o laudo.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012/26 (item TST0003, lote teste 001, validade 16/10/2026), análise nº 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9"/>
        <w:gridCol w:w="3832"/>
      </w:tblGrid>
      <w:tr>
        <w:trPr>
          <w:tblHeader/>
          <w:cantSplit/>
        </w:trPr>
        <w:tc>
          <w:tcPr>
            <w:tcW w:w="5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aprovação de lote vencido, ou exigir a validade do laudo não maior que a do lote e uma justificativa de reteste.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 com validade do laudo posterior à validade do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Aprovação aceita com a data digitada.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Aprovação aceita com a data digitada.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2" name="Imagem 5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" name="Imagem 5052"/>
                    <pic:cNvPicPr/>
                  </pic:nvPicPr>
                  <pic:blipFill>
                    <a:blip r:embed="rIdHom52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52 – Laudo com validade do lote 10/16/2026 e validade do laudo 29/11/2026.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com validade do lote 10/16/2026 e validade do laudo 29/11/2026. (primeira página do PDF; PDF original: `homologacao/4.controle_qualidade/defeitos/img/DV-CQ-043-2.pdf`)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aprovação só confere que a data do laudo é de hoje em diante; não compara com a validade do lote que está na solicitação.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8"/>
        <w:gridCol w:w="1311"/>
        <w:gridCol w:w="3052"/>
      </w:tblGrid>
      <w:tr>
        <w:trPr>
          <w:tblHeader/>
          <w:cantSplit/>
        </w:trPr>
        <w:tc>
          <w:tcPr>
            <w:tcW w:w="5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425-470</w:t>
            </w:r>
          </w:p>
        </w:tc>
        <w:tc>
          <w:tcPr>
            <w:tcW w:w="3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AprovarLaudo valida só dataValidade &gt; hoje - 1 dia.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2 e 3 com lote vencido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ao DV-EST-014 (o Estoque aceita lote vencido na entrada) e ao caso da rodada 12C do Estoque (lote vencido aprovado pelo CQ).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53" name="Imagem 5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" name="Imagem 5053"/>
                    <pic:cNvPicPr/>
                  </pic:nvPicPr>
                  <pic:blipFill>
                    <a:blip r:embed="rIdHom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53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54" name="Imagem 5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" name="Imagem 5054"/>
                    <pic:cNvPicPr/>
                  </pic:nvPicPr>
                  <pic:blipFill>
                    <a:blip r:embed="rIdHom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54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55" name="Imagem 5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" name="Imagem 5055"/>
                    <pic:cNvPicPr/>
                  </pic:nvPicPr>
                  <pic:blipFill>
                    <a:blip r:embed="rIdHom55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55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56" name="Imagem 5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" name="Imagem 5056"/>
                    <pic:cNvPicPr/>
                  </pic:nvPicPr>
                  <pic:blipFill>
                    <a:blip r:embed="rIdHom56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56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7" name="Imagem 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" name="Imagem 5057"/>
                    <pic:cNvPicPr/>
                  </pic:nvPicPr>
                  <pic:blipFill>
                    <a:blip r:embed="rIdHom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57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8" name="Imagem 5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" name="Imagem 5058"/>
                    <pic:cNvPicPr/>
                  </pic:nvPicPr>
                  <pic:blipFill>
                    <a:blip r:embed="rIdHom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58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59" name="Imagem 5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" name="Imagem 5059"/>
                    <pic:cNvPicPr/>
                  </pic:nvPicPr>
                  <pic:blipFill>
                    <a:blip r:embed="rIdHom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59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0" name="Imagem 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" name="Imagem 5060"/>
                    <pic:cNvPicPr/>
                  </pic:nvPicPr>
                  <pic:blipFill>
                    <a:blip r:embed="rIdHom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60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1" name="Imagem 5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" name="Imagem 5061"/>
                    <pic:cNvPicPr/>
                  </pic:nvPicPr>
                  <pic:blipFill>
                    <a:blip r:embed="rIdHom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61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2" name="Imagem 5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" name="Imagem 5062"/>
                    <pic:cNvPicPr/>
                  </pic:nvPicPr>
                  <pic:blipFill>
                    <a:blip r:embed="rIdHom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62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802"/>
        <w:gridCol w:w="1550"/>
        <w:gridCol w:w="1476"/>
        <w:gridCol w:w="2408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3" name="Imagem 5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" name="Imagem 5063"/>
                    <pic:cNvPicPr/>
                  </pic:nvPicPr>
                  <pic:blipFill>
                    <a:blip r:embed="rIdHom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63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4" name="Imagem 5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" name="Imagem 5064"/>
                    <pic:cNvPicPr/>
                  </pic:nvPicPr>
                  <pic:blipFill>
                    <a:blip r:embed="rIdHom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64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5" name="Imagem 5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" name="Imagem 5065"/>
                    <pic:cNvPicPr/>
                  </pic:nvPicPr>
                  <pic:blipFill>
                    <a:blip r:embed="rIdHom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65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6" name="Imagem 5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" name="Imagem 5066"/>
                    <pic:cNvPicPr/>
                  </pic:nvPicPr>
                  <pic:blipFill>
                    <a:blip r:embed="rIdHom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66 – Rodada 2: unidade TSR2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unidade TSR2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7" name="Imagem 5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" name="Imagem 5067"/>
                    <pic:cNvPicPr/>
                  </pic:nvPicPr>
                  <pic:blipFill>
                    <a:blip r:embed="rIdHom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67 – Rodada 2: Regra Estabilidade aberta pelo endereço pelo perfil só de consulta, com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Regra Estabilidade aberta pelo endereço pelo perfil só de consulta, com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 Reconfirmado em 28/10/2026 (CT-CQ-R2-AC-16 e AC-18): a abertura pelo endereço foi testada; as demais telas que gravam com o perfil só de consulta receberam defeito próprio (DV-CQ-027 a 037).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8" name="Imagem 5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" name="Imagem 5068"/>
                    <pic:cNvPicPr/>
                  </pic:nvPicPr>
                  <pic:blipFill>
                    <a:blip r:embed="rIdHom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68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9" name="Imagem 5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" name="Imagem 5069"/>
                    <pic:cNvPicPr/>
                  </pic:nvPicPr>
                  <pic:blipFill>
                    <a:blip r:embed="rIdHom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69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01317"/>
            <wp:effectExtent l="0" t="0" r="0" b="0"/>
            <wp:docPr id="5070" name="Imagem 5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" name="Imagem 5070"/>
                    <pic:cNvPicPr/>
                  </pic:nvPicPr>
                  <pic:blipFill>
                    <a:blip r:embed="rIdHom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70 – Rodada 2: três tempos com -5 no Acompanhamento do último; a tela recusou.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três tempos com -5 no Acompanhamento do último; a tela recusou.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1" name="Imagem 5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" name="Imagem 5071"/>
                    <pic:cNvPicPr/>
                  </pic:nvPicPr>
                  <pic:blipFill>
                    <a:blip r:embed="rIdHom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71 – Rodada 2: a regra com valor negativo não foi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 regra com valor negativo não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 Reteste em 29/10/2026 (CT-CQ-N-34 e N-35, rodada 2): o valor negativo no Acompanhamento do último tempo passou a ser recusado ("Acompanhamento T2 com valor inválido!"); a regra sem prazos já não grava e responde erro genérico (DV-CQ-041). Continua aberta a primeira parte: a regra repetida é aceita (CT-CQ-041 não reexecutado).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2" name="Imagem 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" name="Imagem 5072"/>
                    <pic:cNvPicPr/>
                  </pic:nvPicPr>
                  <pic:blipFill>
                    <a:blip r:embed="rIdHom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72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3" name="Imagem 5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" name="Imagem 5073"/>
                    <pic:cNvPicPr/>
                  </pic:nvPicPr>
                  <pic:blipFill>
                    <a:blip r:embed="rIdHom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73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74" name="Imagem 5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" name="Imagem 5074"/>
                    <pic:cNvPicPr/>
                  </pic:nvPicPr>
                  <pic:blipFill>
                    <a:blip r:embed="rIdHom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74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5" name="Imagem 5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" name="Imagem 5075"/>
                    <pic:cNvPicPr/>
                  </pic:nvPicPr>
                  <pic:blipFill>
                    <a:blip r:embed="rIdHom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75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6" name="Imagem 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" name="Imagem 5076"/>
                    <pic:cNvPicPr/>
                  </pic:nvPicPr>
                  <pic:blipFill>
                    <a:blip r:embed="rIdHom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76 – Rodada 2: unidade TSR2 excluída pelo administrador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unidade TSR2 excluída pelo administrador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7" name="Imagem 5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" name="Imagem 5077"/>
                    <pic:cNvPicPr/>
                  </pic:nvPicPr>
                  <pic:blipFill>
                    <a:blip r:embed="rIdHom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77 – Log da unidade vazio depois da exclusão.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Log da unidade vazio depois da exclusão.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(CT-CQ-R2-D2-02, 28/10/2026): a exclusão de Unidade de Medida também não pede justificativa e o log fica vazio (nem a inclusão aparece).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78" name="Imagem 5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" name="Imagem 5078"/>
                    <pic:cNvPicPr/>
                  </pic:nvPicPr>
                  <pic:blipFill>
                    <a:blip r:embed="rIdHom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78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95021"/>
            <wp:effectExtent l="0" t="0" r="0" b="0"/>
            <wp:docPr id="5079" name="Imagem 5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" name="Imagem 5079"/>
                    <pic:cNvPicPr/>
                  </pic:nvPicPr>
                  <pic:blipFill>
                    <a:blip r:embed="rIdHom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79 – Rodada 2: registro da amostragem de ambiente 1027/26 com erro interno e gravado.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Rodada 2: registro da amostragem de ambiente 1027/26 com erro interno 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 Reconfirmado em 28/10/2026 (CT-CQ-R2-AC-12b): mesma mensagem; a solicitação seguiu para a programação de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0" name="Imagem 5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" name="Imagem 5080"/>
                    <pic:cNvPicPr/>
                  </pic:nvPicPr>
                  <pic:blipFill>
                    <a:blip r:embed="rIdHom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80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1" name="Imagem 5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" name="Imagem 5081"/>
                    <pic:cNvPicPr/>
                  </pic:nvPicPr>
                  <pic:blipFill>
                    <a:blip r:embed="rIdHom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81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2" name="Imagem 5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" name="Imagem 5082"/>
                    <pic:cNvPicPr/>
                  </pic:nvPicPr>
                  <pic:blipFill>
                    <a:blip r:embed="rIdHom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82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6"/>
        <w:gridCol w:w="1956"/>
        <w:gridCol w:w="1518"/>
        <w:gridCol w:w="1424"/>
        <w:gridCol w:w="2376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quando); art. 14, II (amostras coletadas por pessoal autorizado)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83" name="Imagem 5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" name="Imagem 5083"/>
                    <pic:cNvPicPr/>
                  </pic:nvPicPr>
                  <pic:blipFill>
                    <a:blip r:embed="rIdHom83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83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4" name="Imagem 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" name="Imagem 5084"/>
                    <pic:cNvPicPr/>
                  </pic:nvPicPr>
                  <pic:blipFill>
                    <a:blip r:embed="rIdHom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84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programação de análise já feita não pede justificativa nem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2"/>
        <w:gridCol w:w="1618"/>
        <w:gridCol w:w="1830"/>
        <w:gridCol w:w="1442"/>
        <w:gridCol w:w="2352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 e parágrafo único (alteração assinada, datada, com a informação original legível e o motivo registrado); Guia 33/2020, item 9.3.2.3 (trilhas de auditoria)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administrador alterou a data da programação de análise da 016/26 (de 28/10 para 29/10): "Confirma a alteração do item?" e "Alteração efetuada com sucesso.", sem pedir justificativa. O log da solicitação só tem "INCLUSÃO DE NOVO REGISTRO" (22/10) e o log da análise responde "NÃO EXISTE LOG DE ALTERAÇÃO PARA ESTE REGISTRO.". A programação de amostragem tem o mesmo comportamento (AC-04 e AC-12a gravaram sem justificativa).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Programação de Análise, Editar uma solicitação já programada. 2. Mudar a data (ou o analista) e Salvar. 3. Consultar o log da solicitação e o da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(programação feita no CT-CQ-R2-AC-11).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41"/>
        <w:gridCol w:w="4090"/>
      </w:tblGrid>
      <w:tr>
        <w:trPr>
          <w:tblHeader/>
          <w:cantSplit/>
        </w:trPr>
        <w:tc>
          <w:tcPr>
            <w:tcW w:w="5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no histórico valor antigo, valor novo, usuário e data.</w:t>
            </w:r>
          </w:p>
        </w:tc>
        <w:tc>
          <w:tcPr>
            <w:tcW w:w="4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sem justificativa; logs sem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85" name="Imagem 5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" name="Imagem 5085"/>
                    <pic:cNvPicPr/>
                  </pic:nvPicPr>
                  <pic:blipFill>
                    <a:blip r:embed="rIdHom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85 – Alteração aceita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Alteração aceita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6" name="Imagem 5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" name="Imagem 5086"/>
                    <pic:cNvPicPr/>
                  </pic:nvPicPr>
                  <pic:blipFill>
                    <a:blip r:embed="rIdHom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86 – Log da solicitação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solicitação só com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7" name="Imagem 5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" name="Imagem 5087"/>
                    <pic:cNvPicPr/>
                  </pic:nvPicPr>
                  <pic:blipFill>
                    <a:blip r:embed="rIdHom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87 – Log da análise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da análise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(teste e código)):</w:t>
      </w:r>
      <w:r>
        <w:rPr>
          <w:szCs w:val="20"/>
        </w:rPr>
        <w:t xml:space="preserve"> A ação Salvar da programação não exige justificativa nem grava log (mesma família do DV-CQ-006).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5"/>
        <w:gridCol w:w="1117"/>
        <w:gridCol w:w="4439"/>
      </w:tblGrid>
      <w:tr>
        <w:trPr>
          <w:tblHeader/>
          <w:cantSplit/>
        </w:trPr>
        <w:tc>
          <w:tcPr>
            <w:tcW w:w="4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Salvar(idSolicitacaoAnalise, dataInicioColeta, idUsuarioResponsavel, nome) sem parâmetro de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na alteração de programação e gravar o histórico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CT-CQ-R2-D2-04.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como cancelar uma amostragem pendente ou uma coleta programada pela tela (botões comentados no código)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129"/>
        <w:gridCol w:w="2063"/>
        <w:gridCol w:w="1832"/>
        <w:gridCol w:w="1409"/>
        <w:gridCol w:w="1964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Boas práticas (o fluxo precisa de cancelamento controlado, com justificativa e histórico)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grades de Amostragens Pendentes, da Visão Administrador e de Programação de Amostragem só oferecem Editar (registrar) e Ver log. O botão Cancelar previsto na matriz de permissões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nas três grades do código, embora as ações Cancelar dos controladores existam. Uma amostragem pendente duplicada (DV-CQ-010) ou uma coleta programada por engano não pode ser cancelada pela interface.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Amostragens Pendentes Visão Administrador e pesquisar: a linha da 014/26 (duas amostragens pendentes) só tem Editar e Ver log. 2. Abrir Programação de Amostragem (água/ambiente) e pesquisar: a linha da 1025/26 só tem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pendentes da 014/26; coleta 1025/26.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9"/>
        <w:gridCol w:w="3342"/>
      </w:tblGrid>
      <w:tr>
        <w:trPr>
          <w:tblHeader/>
          <w:cantSplit/>
        </w:trPr>
        <w:tc>
          <w:tcPr>
            <w:tcW w:w="6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 com justificativa e histórico, ao menos para o administrador.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 cancelar nas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88" name="Imagem 5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" name="Imagem 5088"/>
                    <pic:cNvPicPr/>
                  </pic:nvPicPr>
                  <pic:blipFill>
                    <a:blip r:embed="rIdHom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88 – Visão Administrador: linhas da 014/26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Visão Administrador: linhas da 014/26 sem Cancelar.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89" name="Imagem 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" name="Imagem 5089"/>
                    <pic:cNvPicPr/>
                  </pic:nvPicPr>
                  <pic:blipFill>
                    <a:blip r:embed="rIdHom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89 – Programação de Amostragem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Programação de Amostragem sem Cancelar.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(código)):</w:t>
      </w:r>
      <w:r>
        <w:rPr>
          <w:szCs w:val="20"/>
        </w:rPr>
        <w:t xml:space="preserve"> Trechos comentados nas grades.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8"/>
        <w:gridCol w:w="1134"/>
        <w:gridCol w:w="3599"/>
      </w:tblGrid>
      <w:tr>
        <w:trPr>
          <w:tblHeader/>
          <w:cantSplit/>
        </w:trPr>
        <w:tc>
          <w:tcPr>
            <w:tcW w:w="4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HSolutions.CQ.UI/Areas/Coleta/Views/Pendentes/_GridConsultaColetasPendentesUrgentes.cshtml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104-111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Cancelamento(@item.Id) dentro de comentário de Razor.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HSolutions.CQ.UI/Areas/SolicitacaoAnalise/Views/ProgramacaoColeta/_GridColetasPendentesProgramacao.cshtml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70-76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Cancelar(@item.Id) dentro de comentário.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HSolutions.CQ.UI/Areas/Coleta/Controllers/PendentesController.cs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218-219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Cancelar(IdAmostragem, justificativa) existe no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Reativar o cancelamento com justificativa, histórico e conferência de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CT-CQ-R2-AC-09 e o D2-03.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matriz de permissões (02) e o inventário citam o Cancelar: corrigir os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Regra de Estabilidade sem prazos mostra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95"/>
        <w:gridCol w:w="1985"/>
        <w:gridCol w:w="1523"/>
        <w:gridCol w:w="1671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regra de estabilidade nº 3 (item TESTE R11, físico-químico, criada sem nenhum prazo na rodada 1, DV-CQ-016), mudar o campo Ativo e Salvar responde "Ocorreu um erro inesperado." (duas vezes, com o perfil só de consulta); o administrador confirmou que nada foi gravado e que o histórico está vazio. A lista mostra ainda duas regras físico-químicas para o mesmo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Regra Estabilidade, Editar a regra do item TESTE R11 sem prazos. 2. Mudar Ativo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estabilidade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8"/>
        <w:gridCol w:w="3343"/>
      </w:tblGrid>
      <w:tr>
        <w:trPr>
          <w:tblHeader/>
          <w:cantSplit/>
        </w:trPr>
        <w:tc>
          <w:tcPr>
            <w:tcW w:w="6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alteração (com justificativa e histórico) ou recusar com mensagem clara.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0" name="Imagem 5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" name="Imagem 5090"/>
                    <pic:cNvPicPr/>
                  </pic:nvPicPr>
                  <pic:blipFill>
                    <a:blip r:embed="rIdHom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90 – Erro ao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ao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1" name="Imagem 5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" name="Imagem 5091"/>
                    <pic:cNvPicPr/>
                  </pic:nvPicPr>
                  <pic:blipFill>
                    <a:blip r:embed="rIdHom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91 – Lista com duas regras físico-químicas do mesmo item.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duas regras físico-químicas do mesmo item.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2" name="Imagem 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" name="Imagem 5092"/>
                    <pic:cNvPicPr/>
                  </pic:nvPicPr>
                  <pic:blipFill>
                    <a:blip r:embed="rIdHom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92 – Histórico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Histórico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3" name="Imagem 5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" name="Imagem 5093"/>
                    <pic:cNvPicPr/>
                  </pic:nvPicPr>
                  <pic:blipFill>
                    <a:blip r:embed="rIdHom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93 – Rodada 2: inclusão de regra sem prazos recusada com erro genérico.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inclusão de regra sem prazos recusada com erro genérico.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4" name="Imagem 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" name="Imagem 5094"/>
                    <pic:cNvPicPr/>
                  </pic:nvPicPr>
                  <pic:blipFill>
                    <a:blip r:embed="rIdHom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94 – Rodada 2: tela de inclusão sem nenhum tempo,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tela de inclusão sem nenhum tempo,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rotina Salvar não trata a regra sem tempos cadastrados (a confirmar pelo registro de erros do servidor).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3"/>
        <w:gridCol w:w="1373"/>
        <w:gridCol w:w="2455"/>
      </w:tblGrid>
      <w:tr>
        <w:trPr>
          <w:tblHeader/>
          <w:cantSplit/>
        </w:trPr>
        <w:tc>
          <w:tcPr>
            <w:tcW w:w="5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HSolutions.CQ.UI/Areas/Estabilidade/Controllers/RegraEstabilidadeController.cs</w:t>
            </w:r>
          </w:p>
        </w:tc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357-393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SalvarNovo da regra.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regra sem prazos (recusar a gravação na inclusão, DV-CQ-016) e devolver mensagem clara.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CT-CQ-R2-AC-18 com 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 em 29/10/2026 (CT-CQ-N-35 em reteste, rodada 2): incluir uma regra nova para o item 20021 sem nenhum tempo também responde "Ocorreu um erro inesperado." (na rodada 1 a mesma ação gravava a regra).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 de estabilidade e de fornecedores quebram com erro técnico quando o registro não existe ou a tela não tem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2086"/>
        <w:gridCol w:w="2017"/>
        <w:gridCol w:w="1374"/>
        <w:gridCol w:w="1821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direta); o relatório final de estabilidade é registro exigido pela RDC 658/2022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Chamando as saídas de impressão pelo endereço com um número que não existe, o laudo do acompanhamento de estabilidade responde </w:t>
      </w:r>
      <w:r>
        <w:rPr>
          <w:b/>
          <w:bCs/>
          <w:szCs w:val="20"/>
        </w:rPr>
        <w:t xml:space="preserve">HTTP 500 "Object reference not set to an instance of an object"</w:t>
      </w:r>
      <w:r>
        <w:rPr>
          <w:szCs w:val="20"/>
        </w:rPr>
        <w:t xml:space="preserve"> (página técnica do servidor) e o relatório final de estabilidade devolve um </w:t>
      </w:r>
      <w:r>
        <w:rPr>
          <w:b/>
          <w:bCs/>
          <w:szCs w:val="20"/>
        </w:rPr>
        <w:t xml:space="preserve">PDF em branco</w:t>
      </w:r>
      <w:r>
        <w:rPr>
          <w:szCs w:val="20"/>
        </w:rPr>
        <w:t xml:space="preserve"> ("BOLETIM DE ESTUDO DE ESTABILIDADE" sem produto, lote, datas nem conclusão), sem aviso de que o estudo não existe. A ação "Relatório" da Avaliação de Desempenho de Fornecedores responde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porque a página dela não existe (a mensagem lista as pastas onde o sistema procurou). Como não há estudo de estabilidade aberto (DV-EST-074), o relatório final não pôde ser conferido com dados reais.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Abrir, logado, o endereço de impressão do laudo do acompanhamento de estabilidade com um número qualquer (por exemplo 1). 2. Abrir o endereço do relatório final de estabilidade com o mesmo número. 3. Abrir o endereço "Relatório" da Avaliação de Desempenho de Fornecedores.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estudo de estabilidade existe; usado o número 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1"/>
        <w:gridCol w:w="4210"/>
      </w:tblGrid>
      <w:tr>
        <w:trPr>
          <w:tblHeader/>
          <w:cantSplit/>
        </w:trPr>
        <w:tc>
          <w:tcPr>
            <w:tcW w:w="5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de que o registro não existe (ou a saída oculta), e relatório que só gere PDF com dados.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500 técnico, PDF em branco e erro 500 de página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7582"/>
            <wp:effectExtent l="0" t="0" r="0" b="0"/>
            <wp:docPr id="5095" name="Imagem 5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" name="Imagem 5095"/>
                    <pic:cNvPicPr/>
                  </pic:nvPicPr>
                  <pic:blipFill>
                    <a:blip r:embed="rIdHom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95 – PDF em branco do relatório final de estabilidade.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PDF em branco do relatório final de estabilidade. (primeira página do PDF; PDF original: `homologacao/4.controle_qualidade/defeitos/img/DV-CQ-042-1.pdf`)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As ações não validam o registro antes de montar o relatório (a de laudo lê a análise pelo identificador sem conferir se veio vazia); a ação Relatório dos fornecedores devolve uma página que não foi criada.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31"/>
        <w:gridCol w:w="1164"/>
        <w:gridCol w:w="3336"/>
      </w:tblGrid>
      <w:tr>
        <w:trPr>
          <w:tblHeader/>
          <w:cantSplit/>
        </w:trPr>
        <w:tc>
          <w:tcPr>
            <w:tcW w:w="5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HSolutions.CQ.UI/Areas/Estabilidade/Controllers/AcompanhamentoController.cs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533-546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ImprimirLaudo usa a análise da solicitação sem conferir se existe.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HSolutions.CQ.UI/Areas/Estabilidade/Controllers/FinalEstabilidadeController.cs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667-675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ImprimirRelatorio gera o relatório de qualquer número.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HSolutions.CQ.UI/Areas/GestaoAvaliacao/Controllers/AvaliacaoDesempenhoFornecedoresController.cs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19-22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 devolve uma página que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CT-CQ-R2-REL-07, 07b e 08b.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Nas listas com duas páginas (Consultar Análise Programada visão administrador e Emissão Laudo Final) a segunda página repete linhas da primeira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1"/>
        <w:gridCol w:w="2278"/>
        <w:gridCol w:w="1472"/>
        <w:gridCol w:w="1462"/>
        <w:gridCol w:w="2012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da informação (sem norma direta); a lista de laudos é a base da liberação de lote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filtros vazios, as duas listas mostram 14 linhas na página 1 e 11 na página 2 (25 no total), mas só </w:t>
      </w:r>
      <w:r>
        <w:rPr>
          <w:b/>
          <w:bCs/>
          <w:szCs w:val="20"/>
        </w:rPr>
        <w:t xml:space="preserve">21 linhas diferentes</w:t>
      </w:r>
      <w:r>
        <w:rPr>
          <w:szCs w:val="20"/>
        </w:rPr>
        <w:t xml:space="preserve">: quatro análises (005/26, 019/26, 014/26 e 006/26) aparecem </w:t>
      </w:r>
      <w:r>
        <w:rPr>
          <w:b/>
          <w:bCs/>
          <w:szCs w:val="20"/>
        </w:rPr>
        <w:t xml:space="preserve">nas duas páginas</w:t>
      </w:r>
      <w:r>
        <w:rPr>
          <w:szCs w:val="20"/>
        </w:rPr>
        <w:t xml:space="preserve">. A paginação não é estável, então quem percorre as páginas vê linhas em duplicidade e pode deixar de ver outras. Fora isso, os filtros de número, item de entrada, item pela lista de sugestões, tipo do item, tipo de análise, situação e período devolvem exatamente as linhas esperadas.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Análise Programada (visão administrador) ou Emissão Laudo Final. 2. Pesquisar sem filtro. 3. Comparar as linhas da página 1 com as da página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Massa da rodada 2 (21 análises).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0"/>
        <w:gridCol w:w="3991"/>
      </w:tblGrid>
      <w:tr>
        <w:trPr>
          <w:tblHeader/>
          <w:cantSplit/>
        </w:trPr>
        <w:tc>
          <w:tcPr>
            <w:tcW w:w="5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em uma só página, na mesma ordem em todas as consultas.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análises repetidas entre as páginas.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131185"/>
            <wp:effectExtent l="0" t="0" r="0" b="0"/>
            <wp:docPr id="5096" name="Imagem 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" name="Imagem 5096"/>
                    <pic:cNvPicPr/>
                  </pic:nvPicPr>
                  <pic:blipFill>
                    <a:blip r:embed="rIdHom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96 – Página 1 da visão administrador.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Página 1 da visão administrador.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858418"/>
            <wp:effectExtent l="0" t="0" r="0" b="0"/>
            <wp:docPr id="5097" name="Imagem 5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" name="Imagem 5097"/>
                    <pic:cNvPicPr/>
                  </pic:nvPicPr>
                  <pic:blipFill>
                    <a:blip r:embed="rIdHom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5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97 – Página 2 com as mesmas quatro análises do início.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Página 2 com as mesmas quatro análises do início.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consulta paginada provavelmente não tem ordenação determinística (a página é cortada sobre uma ordem que muda entre as chamadas).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41"/>
        <w:gridCol w:w="1268"/>
        <w:gridCol w:w="2922"/>
      </w:tblGrid>
      <w:tr>
        <w:trPr>
          <w:tblHeader/>
          <w:cantSplit/>
        </w:trPr>
        <w:tc>
          <w:tcPr>
            <w:tcW w:w="5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100-135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análises programadas.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110-140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laudos.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CT-CQ-F-23 e F-24.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ficha de amostragem impressa sai sem o amostrador, o verificador e a data da amostragem, e traz a quantidade da solicitação no lugar da amostrada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3"/>
        <w:gridCol w:w="1128"/>
        <w:gridCol w:w="1703"/>
        <w:gridCol w:w="1912"/>
        <w:gridCol w:w="1407"/>
        <w:gridCol w:w="2248"/>
      </w:tblGrid>
      <w:tr>
        <w:trPr>
          <w:tblHeader/>
          <w:cantSplit/>
        </w:trPr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 (registros que permitem rastrear cada ação: quem fez, quando); Guia 33/2020, item 9.3.2.3 (saídas, como relatórios, entre os requisitos operacionais)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ficha de amostragem impressa (012/26 e 006/26) traz o checklist de cinco perguntas, o lote, a validade, o registro e os volumes, mas não traz o nome do amostrador nem do verificador, a quantidade amostrada nem a data da amostragem. A "Quantidade" impressa é a da solicitação (100,00000 na 006/26), enquanto a amostragem registrou 2. Fabricante e nota fiscal saem em branco, e só há linhas de "Recebimento" e "Amostragem" para assinar à mão. O registro eletrônico da amostragem tem esses dados; a saída impressa não os leva.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Amostragem e registrar uma amostragem TESTE (por exemplo a da solicitação 006/26, quantidade amostrada 2) com amostrador, verificador e data. 2. Imprimir a ficha de amostragem pela própria tela. 3. Conferir no PDF o amostrador, o verificador, a quantidade amostrada e a data da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012/26 (massa da rodada 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4"/>
        <w:gridCol w:w="5137"/>
      </w:tblGrid>
      <w:tr>
        <w:trPr>
          <w:tblHeader/>
          <w:cantSplit/>
        </w:trPr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impressa traz quem amostrou, quem verificou, a quantidade realmente amostrada e a data e hora da amostragem, para que a folha de papel seja um registro rastreável.</w:t>
            </w:r>
          </w:p>
        </w:tc>
        <w:tc>
          <w:tcPr>
            <w:tcW w:w="5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sai sem amostrador, verificador e data da amostragem; a quantidade impressa é a da solicitação (100,00000), e não a amostrada (2); fabricante e nota fiscal em branco; só linhas para assinar à mão.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8" name="Imagem 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" name="Imagem 5098"/>
                    <pic:cNvPicPr/>
                  </pic:nvPicPr>
                  <pic:blipFill>
                    <a:blip r:embed="rIdHom98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98 – Ficha de amostragem da 006/26: quantidade 100,00000 (a da solicitação) e sem amostrador, verificador e data.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Ficha de amostragem da 006/26: quantidade 100,00000 (a da solicitação) e sem amostrador, verificador e data. (primeira página do PDF; PDF original: `homologacao/4.controle_qualidade/defeitos/img/DV-CQ-045-1.pdf`)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9" name="Imagem 5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" name="Imagem 5099"/>
                    <pic:cNvPicPr/>
                  </pic:nvPicPr>
                  <pic:blipFill>
                    <a:blip r:embed="rIdHom99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99 – Ficha de amostragem da 012/26, com o mesmo padrão.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Ficha de amostragem da 012/26, com o mesmo padrão. (primeira página do PDF; PDF original: `homologacao/4.controle_qualidade/defeitos/img/DV-CQ-045-2.pdf`)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 investigar):</w:t>
      </w:r>
      <w:r>
        <w:rPr>
          <w:szCs w:val="20"/>
        </w:rPr>
        <w:t xml:space="preserve"> Não investigada no código: o desenho do relatório não está no código entregue (o servidor de relatórios gera o PDF). A ficha parece ler os dados da solicitação e não os da amostragem registrada. A confirmar com o DBA e com quem mantém o modelo do 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uma amostragem com quantidade diferente da solicitada, imprimir a ficha e conferir amostrador, verificador, quantidade e data.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0" name="Imagem 5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" name="Imagem 5100"/>
                    <pic:cNvPicPr/>
                  </pic:nvPicPr>
                  <pic:blipFill>
                    <a:blip r:embed="rIdHom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100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1" name="Imagem 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" name="Imagem 5101"/>
                    <pic:cNvPicPr/>
                  </pic:nvPicPr>
                  <pic:blipFill>
                    <a:blip r:embed="rIdHom101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101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2" name="Imagem 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" name="Imagem 5102"/>
                    <pic:cNvPicPr/>
                  </pic:nvPicPr>
                  <pic:blipFill>
                    <a:blip r:embed="rIdHom102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102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3" name="Imagem 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" name="Imagem 5103"/>
                    <pic:cNvPicPr/>
                  </pic:nvPicPr>
                  <pic:blipFill>
                    <a:blip r:embed="rIdHom103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103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4" name="Imagem 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" name="Imagem 5104"/>
                    <pic:cNvPicPr/>
                  </pic:nvPicPr>
                  <pic:blipFill>
                    <a:blip r:embed="rIdHom104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104 – Rodada 2: etiqueta da 017/26 com o nome de outra instituição e "Teor: 0.000".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da 017/26 com o nome de outra instituição e "Teor: 0.000". (primeira página do PDF; PDF original: `homologacao/4.controle_qualidade/defeitos/img/DV-CQ-025-4.pdf`)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5" name="Imagem 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" name="Imagem 5105"/>
                    <pic:cNvPicPr/>
                  </pic:nvPicPr>
                  <pic:blipFill>
                    <a:blip r:embed="rIdHom105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105 – Rodada 2: etiqueta da 109/26 com outra instituição.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etiqueta da 109/26 com outra instituição. (primeira página do PDF; PDF original: `homologacao/4.controle_qualidade/defeitos/img/DV-CQ-025-5.pdf`)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6" name="Imagem 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" name="Imagem 5106"/>
                    <pic:cNvPicPr/>
                  </pic:nvPicPr>
                  <pic:blipFill>
                    <a:blip r:embed="rIdHom10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106 – Rodada 2: laudo com datas em dois formatos.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Rodada 2: laudo com datas em dois formatos. (primeira página do PDF; PDF original: `homologacao/4.controle_qualidade/defeitos/img/DV-CQ-025-6.pdf`)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7" name="Imagem 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" name="Imagem 5107"/>
                    <pic:cNvPicPr/>
                  </pic:nvPicPr>
                  <pic:blipFill>
                    <a:blip r:embed="rIdHom107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107 – Rodada 2: boletim com data e hora em formato americano.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7: Rodada 2: boletim com data e hora em formato americano. (primeira página do PDF; PDF original: `homologacao/4.controle_qualidade/defeitos/img/DV-CQ-025-7.pdf`)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(CT-CQ-R2-AC-15, 28/10/2026): a etiqueta imprime "Teor: 0.000" para uma análise cujo item não controla teor (o campo deveria ficar oculto ou trazer o valor real). Reconfirmado em 30/10/2026 (rodada 2, fase E): a etiqueta da 109/26 também traz o nome de outra instituição e Teor 0.000; no laudo da 012/26 a data do lote sai em formato americano (10/16/2026) e as demais em brasileiro (30/10/2026); o boletim imprime a data e a hora como 10/30/2026 2:33:07 AM; o laudo mostra só o responsável pela emissão (não quem aprovou) e deixa o fabricante em branco quando o lote não tem. As listas impressas de checklists e de motivos saem sem total de registros. O cabeçalho do laudo e do boletim está correto (Laboratório Farmacêutico).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108" name="Imagem 5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" name="Imagem 5108"/>
                    <pic:cNvPicPr/>
                  </pic:nvPicPr>
                  <pic:blipFill>
                    <a:blip r:embed="rIdHom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108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9" name="Imagem 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" name="Imagem 5109"/>
                    <pic:cNvPicPr/>
                  </pic:nvPicPr>
                  <pic:blipFill>
                    <a:blip r:embed="rIdHom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109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0" name="Imagem 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" name="Imagem 5110"/>
                    <pic:cNvPicPr/>
                  </pic:nvPicPr>
                  <pic:blipFill>
                    <a:blip r:embed="rIdHom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110 – Rodada 2: o endereço de Consultar Coletas Pendentes de Programação responde HTTP 404.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endereço de Consultar Coletas Pendentes de Programação responde HTTP 404.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111" name="Imagem 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" name="Imagem 5111"/>
                    <pic:cNvPicPr/>
                  </pic:nvPicPr>
                  <pic:blipFill>
                    <a:blip r:embed="rIdHom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111 – Rodada 2: Aprovar ainda visível no laudo emitido.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Aprovar ainda visível no laudo emitido.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Correção da rodada 2 (28/10/2026): a tela "Consultar Coletas Pendentes de Programação"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no ambiente (HTTP 404, "The resource cannot be found"); a rodada 1 leu a página de erro cortada como "em branco". O item (5) deve ser lido como tela do código não instalada. Rodada 2 (30/10/2026): depois de o laudo emitido, o botão Aprovar continua visível na tela; o servidor recusa com "A análise deve estar na situação de Liberar laudo." (CT-CQ-R2-B-NAO-09).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Relationship Id="rIdHom52" Type="http://schemas.openxmlformats.org/officeDocument/2006/relationships/image" Target="media/hom_052.png"/><Relationship Id="rIdHom53" Type="http://schemas.openxmlformats.org/officeDocument/2006/relationships/image" Target="media/hom_053.png"/><Relationship Id="rIdHom54" Type="http://schemas.openxmlformats.org/officeDocument/2006/relationships/image" Target="media/hom_054.png"/><Relationship Id="rIdHom55" Type="http://schemas.openxmlformats.org/officeDocument/2006/relationships/image" Target="media/hom_055.png"/><Relationship Id="rIdHom56" Type="http://schemas.openxmlformats.org/officeDocument/2006/relationships/image" Target="media/hom_056.png"/><Relationship Id="rIdHom57" Type="http://schemas.openxmlformats.org/officeDocument/2006/relationships/image" Target="media/hom_057.png"/><Relationship Id="rIdHom58" Type="http://schemas.openxmlformats.org/officeDocument/2006/relationships/image" Target="media/hom_058.png"/><Relationship Id="rIdHom59" Type="http://schemas.openxmlformats.org/officeDocument/2006/relationships/image" Target="media/hom_059.png"/><Relationship Id="rIdHom60" Type="http://schemas.openxmlformats.org/officeDocument/2006/relationships/image" Target="media/hom_060.png"/><Relationship Id="rIdHom61" Type="http://schemas.openxmlformats.org/officeDocument/2006/relationships/image" Target="media/hom_061.png"/><Relationship Id="rIdHom62" Type="http://schemas.openxmlformats.org/officeDocument/2006/relationships/image" Target="media/hom_062.png"/><Relationship Id="rIdHom63" Type="http://schemas.openxmlformats.org/officeDocument/2006/relationships/image" Target="media/hom_063.png"/><Relationship Id="rIdHom64" Type="http://schemas.openxmlformats.org/officeDocument/2006/relationships/image" Target="media/hom_064.png"/><Relationship Id="rIdHom65" Type="http://schemas.openxmlformats.org/officeDocument/2006/relationships/image" Target="media/hom_065.png"/><Relationship Id="rIdHom66" Type="http://schemas.openxmlformats.org/officeDocument/2006/relationships/image" Target="media/hom_066.png"/><Relationship Id="rIdHom67" Type="http://schemas.openxmlformats.org/officeDocument/2006/relationships/image" Target="media/hom_067.png"/><Relationship Id="rIdHom68" Type="http://schemas.openxmlformats.org/officeDocument/2006/relationships/image" Target="media/hom_068.png"/><Relationship Id="rIdHom69" Type="http://schemas.openxmlformats.org/officeDocument/2006/relationships/image" Target="media/hom_069.png"/><Relationship Id="rIdHom70" Type="http://schemas.openxmlformats.org/officeDocument/2006/relationships/image" Target="media/hom_070.png"/><Relationship Id="rIdHom71" Type="http://schemas.openxmlformats.org/officeDocument/2006/relationships/image" Target="media/hom_071.png"/><Relationship Id="rIdHom72" Type="http://schemas.openxmlformats.org/officeDocument/2006/relationships/image" Target="media/hom_072.png"/><Relationship Id="rIdHom73" Type="http://schemas.openxmlformats.org/officeDocument/2006/relationships/image" Target="media/hom_073.png"/><Relationship Id="rIdHom74" Type="http://schemas.openxmlformats.org/officeDocument/2006/relationships/image" Target="media/hom_074.png"/><Relationship Id="rIdHom75" Type="http://schemas.openxmlformats.org/officeDocument/2006/relationships/image" Target="media/hom_075.png"/><Relationship Id="rIdHom76" Type="http://schemas.openxmlformats.org/officeDocument/2006/relationships/image" Target="media/hom_076.png"/><Relationship Id="rIdHom77" Type="http://schemas.openxmlformats.org/officeDocument/2006/relationships/image" Target="media/hom_077.png"/><Relationship Id="rIdHom78" Type="http://schemas.openxmlformats.org/officeDocument/2006/relationships/image" Target="media/hom_078.png"/><Relationship Id="rIdHom79" Type="http://schemas.openxmlformats.org/officeDocument/2006/relationships/image" Target="media/hom_079.png"/><Relationship Id="rIdHom80" Type="http://schemas.openxmlformats.org/officeDocument/2006/relationships/image" Target="media/hom_080.png"/><Relationship Id="rIdHom81" Type="http://schemas.openxmlformats.org/officeDocument/2006/relationships/image" Target="media/hom_081.png"/><Relationship Id="rIdHom82" Type="http://schemas.openxmlformats.org/officeDocument/2006/relationships/image" Target="media/hom_082.png"/><Relationship Id="rIdHom83" Type="http://schemas.openxmlformats.org/officeDocument/2006/relationships/image" Target="media/hom_083.png"/><Relationship Id="rIdHom84" Type="http://schemas.openxmlformats.org/officeDocument/2006/relationships/image" Target="media/hom_084.png"/><Relationship Id="rIdHom85" Type="http://schemas.openxmlformats.org/officeDocument/2006/relationships/image" Target="media/hom_085.png"/><Relationship Id="rIdHom86" Type="http://schemas.openxmlformats.org/officeDocument/2006/relationships/image" Target="media/hom_086.png"/><Relationship Id="rIdHom87" Type="http://schemas.openxmlformats.org/officeDocument/2006/relationships/image" Target="media/hom_087.png"/><Relationship Id="rIdHom88" Type="http://schemas.openxmlformats.org/officeDocument/2006/relationships/image" Target="media/hom_088.png"/><Relationship Id="rIdHom89" Type="http://schemas.openxmlformats.org/officeDocument/2006/relationships/image" Target="media/hom_089.png"/><Relationship Id="rIdHom90" Type="http://schemas.openxmlformats.org/officeDocument/2006/relationships/image" Target="media/hom_090.png"/><Relationship Id="rIdHom91" Type="http://schemas.openxmlformats.org/officeDocument/2006/relationships/image" Target="media/hom_091.png"/><Relationship Id="rIdHom92" Type="http://schemas.openxmlformats.org/officeDocument/2006/relationships/image" Target="media/hom_092.png"/><Relationship Id="rIdHom93" Type="http://schemas.openxmlformats.org/officeDocument/2006/relationships/image" Target="media/hom_093.png"/><Relationship Id="rIdHom94" Type="http://schemas.openxmlformats.org/officeDocument/2006/relationships/image" Target="media/hom_094.png"/><Relationship Id="rIdHom95" Type="http://schemas.openxmlformats.org/officeDocument/2006/relationships/image" Target="media/hom_095.png"/><Relationship Id="rIdHom96" Type="http://schemas.openxmlformats.org/officeDocument/2006/relationships/image" Target="media/hom_096.png"/><Relationship Id="rIdHom97" Type="http://schemas.openxmlformats.org/officeDocument/2006/relationships/image" Target="media/hom_097.png"/><Relationship Id="rIdHom98" Type="http://schemas.openxmlformats.org/officeDocument/2006/relationships/image" Target="media/hom_098.png"/><Relationship Id="rIdHom99" Type="http://schemas.openxmlformats.org/officeDocument/2006/relationships/image" Target="media/hom_099.png"/><Relationship Id="rIdHom100" Type="http://schemas.openxmlformats.org/officeDocument/2006/relationships/image" Target="media/hom_100.png"/><Relationship Id="rIdHom101" Type="http://schemas.openxmlformats.org/officeDocument/2006/relationships/image" Target="media/hom_101.png"/><Relationship Id="rIdHom102" Type="http://schemas.openxmlformats.org/officeDocument/2006/relationships/image" Target="media/hom_102.png"/><Relationship Id="rIdHom103" Type="http://schemas.openxmlformats.org/officeDocument/2006/relationships/image" Target="media/hom_103.png"/><Relationship Id="rIdHom104" Type="http://schemas.openxmlformats.org/officeDocument/2006/relationships/image" Target="media/hom_104.png"/><Relationship Id="rIdHom105" Type="http://schemas.openxmlformats.org/officeDocument/2006/relationships/image" Target="media/hom_105.png"/><Relationship Id="rIdHom106" Type="http://schemas.openxmlformats.org/officeDocument/2006/relationships/image" Target="media/hom_106.png"/><Relationship Id="rIdHom107" Type="http://schemas.openxmlformats.org/officeDocument/2006/relationships/image" Target="media/hom_107.png"/><Relationship Id="rIdHom108" Type="http://schemas.openxmlformats.org/officeDocument/2006/relationships/image" Target="media/hom_108.png"/><Relationship Id="rIdHom109" Type="http://schemas.openxmlformats.org/officeDocument/2006/relationships/image" Target="media/hom_109.png"/><Relationship Id="rIdHom110" Type="http://schemas.openxmlformats.org/officeDocument/2006/relationships/image" Target="media/hom_110.png"/><Relationship Id="rIdHom111" Type="http://schemas.openxmlformats.org/officeDocument/2006/relationships/image" Target="media/hom_1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