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/>
      </w:pPr>
      <w:r>
        <w:rPr>
          <w:b/>
          <w:bCs/>
          <w:sz w:val="32"/>
          <w:szCs w:val="32"/>
        </w:rPr>
        <w:t xml:space="preserve">Resumo Executivo do módulo Controle da Qualidade</w:t>
      </w:r>
    </w:p>
    <w:p>
      <w:pPr>
        <w:pBdr>
          <w:bottom w:val="single" w:sz="8" w:space="4" w:color="808080"/>
        </w:pBdr>
        <w:spacing w:before="0" w:after="160"/>
      </w:pPr>
      <w:r>
        <w:rPr>
          <w:color w:val="595959"/>
          <w:szCs w:val="20"/>
        </w:rPr>
        <w:t xml:space="preserve">LabMedSys · Módulo Controle da Qualidade · 30/10/2026 · André Nardacci · documento versão 1.0</w:t>
      </w:r>
    </w:p>
    <w:p>
      <w:p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Resumo para a diretoria, em 30/10/2026 (piloto de 09/10 e rodadas de teste de 23/10 e 28 a 30/10; versão 1.0). O detalhe está no Relatório de Testes, no Dossiê e no registro de defeitos.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CONCLUSÃO</w:t>
      </w:r>
    </w:p>
    <w:p>
      <w:pPr>
        <w:keepNext/>
        <w:spacing w:after="0" w:line="252" w:lineRule="auto"/>
      </w:pPr>
    </w:p>
    <w:p>
      <w:pPr>
        <w:spacing w:after="0" w:line="252" w:lineRule="auto"/>
        <w:rPr>
          <w:szCs w:val="20"/>
        </w:rPr>
      </w:pPr>
      <w:r>
        <w:rPr>
          <w:szCs w:val="20"/>
        </w:rPr>
        <w:t xml:space="preserve">O Controle da Qualidade (CQ) do LabMedSys (versão 3.5.1, como foi entregue pelo fornecedor) </w:t>
      </w:r>
      <w:r>
        <w:rPr>
          <w:b/>
          <w:bCs/>
          <w:szCs w:val="20"/>
        </w:rPr>
        <w:t xml:space="preserve">recebe a solicitação, coleta a amostra, registra o resultado e emite o laudo, mas não confere quem decide, não guarda o histórico das decisões e não faz a decisão chegar sozinha ao Estoque</w:t>
      </w:r>
      <w:r>
        <w:rPr>
          <w:szCs w:val="20"/>
        </w:rPr>
        <w:t xml:space="preserve">. Dos </w:t>
      </w:r>
      <w:r>
        <w:rPr>
          <w:b/>
          <w:bCs/>
          <w:szCs w:val="20"/>
        </w:rPr>
        <w:t xml:space="preserve">16 temas da RDC 658/2022</w:t>
      </w:r>
      <w:r>
        <w:rPr>
          <w:szCs w:val="20"/>
        </w:rPr>
        <w:t xml:space="preserve"> avaliados, nenhum é atendido por completo: 8 em parte e 8 não atendidos. </w:t>
      </w:r>
      <w:r>
        <w:rPr>
          <w:b/>
          <w:bCs/>
          <w:szCs w:val="20"/>
        </w:rPr>
        <w:t xml:space="preserve">Parecer: não apto para uso em ambiente regulado.</w:t>
      </w:r>
      <w:r>
        <w:rPr>
          <w:szCs w:val="20"/>
        </w:rPr>
        <w:t xml:space="preserve"> A conclusão se apoia nos 21 defeitos de gravidade Alta (todos abertos) e nos temas da norma não atendidos; o critério formal de "apto" ainda não foi escrito pela Qualidade.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FOI FEITO</w:t>
      </w:r>
    </w:p>
    <w:p>
      <w:pPr>
        <w:keepNext/>
        <w:spacing w:after="0" w:line="252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8"/>
        <w:gridCol w:w="7213"/>
      </w:tblGrid>
      <w:tr>
        <w:trPr>
          <w:tblHeader/>
          <w:cantSplit/>
        </w:trPr>
        <w:tc>
          <w:tcPr>
            <w:tcW w:w="24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Atividade</w:t>
            </w:r>
          </w:p>
        </w:tc>
        <w:tc>
          <w:tcPr>
            <w:tcW w:w="72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2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código</w:t>
            </w:r>
          </w:p>
        </w:tc>
        <w:tc>
          <w:tcPr>
            <w:tcW w:w="7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 telas (22 com função e 3 protótipos), 4 fluxos, 119 regras, 15 achados de segurança e "O ideal"</w:t>
            </w:r>
          </w:p>
        </w:tc>
      </w:tr>
      <w:tr>
        <w:trPr>
          <w:cantSplit/>
        </w:trPr>
        <w:tc>
          <w:tcPr>
            <w:tcW w:w="2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Testes no ambiente de teste</w:t>
            </w:r>
          </w:p>
        </w:tc>
        <w:tc>
          <w:tcPr>
            <w:tcW w:w="7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3 execuções</w:t>
            </w:r>
            <w:r>
              <w:rPr>
                <w:sz w:val="18"/>
                <w:szCs w:val="20"/>
              </w:rPr>
              <w:t xml:space="preserve">: 122 linhas de resultado na rodada 1 e 95 na rodada 2. Dos 61 casos do plano, </w:t>
            </w:r>
            <w:r>
              <w:rPr>
                <w:sz w:val="18"/>
                <w:b/>
                <w:bCs/>
                <w:szCs w:val="20"/>
              </w:rPr>
              <w:t xml:space="preserve">48 conclusivos</w:t>
            </w:r>
            <w:r>
              <w:rPr>
                <w:sz w:val="18"/>
                <w:szCs w:val="20"/>
              </w:rPr>
              <w:t xml:space="preserve">; 13 ficaram bloqueados (estabilidade e água)</w:t>
            </w:r>
          </w:p>
        </w:tc>
      </w:tr>
      <w:tr>
        <w:trPr>
          <w:cantSplit/>
        </w:trPr>
        <w:tc>
          <w:tcPr>
            <w:tcW w:w="2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Defeitos</w:t>
            </w:r>
          </w:p>
        </w:tc>
        <w:tc>
          <w:tcPr>
            <w:tcW w:w="7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45</w:t>
            </w:r>
            <w:r>
              <w:rPr>
                <w:sz w:val="18"/>
                <w:szCs w:val="20"/>
              </w:rPr>
              <w:t xml:space="preserve">, todos abertos: </w:t>
            </w:r>
            <w:r>
              <w:rPr>
                <w:sz w:val="18"/>
                <w:b/>
                <w:bCs/>
                <w:szCs w:val="20"/>
              </w:rPr>
              <w:t xml:space="preserve">21 Alta</w:t>
            </w:r>
            <w:r>
              <w:rPr>
                <w:sz w:val="18"/>
                <w:szCs w:val="20"/>
              </w:rPr>
              <w:t xml:space="preserve">, 21 Média e 3 Baixa; 13 de acesso e segurança</w:t>
            </w:r>
          </w:p>
        </w:tc>
      </w:tr>
      <w:tr>
        <w:trPr>
          <w:cantSplit/>
        </w:trPr>
        <w:tc>
          <w:tcPr>
            <w:tcW w:w="2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(25)</w:t>
            </w:r>
          </w:p>
        </w:tc>
        <w:tc>
          <w:tcPr>
            <w:tcW w:w="7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 com falha grave; 4 funcionam com falhas; 2 bloqueadas no teste; 2 não abrem; 3 protótipos; nenhuma funciona sem defeito</w:t>
            </w:r>
          </w:p>
        </w:tc>
      </w:tr>
      <w:tr>
        <w:trPr>
          <w:cantSplit/>
        </w:trPr>
        <w:tc>
          <w:tcPr>
            <w:tcW w:w="24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Requisitos da nova versão</w:t>
            </w:r>
          </w:p>
        </w:tc>
        <w:tc>
          <w:tcPr>
            <w:tcW w:w="72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87</w:t>
            </w:r>
            <w:r>
              <w:rPr>
                <w:sz w:val="18"/>
                <w:szCs w:val="20"/>
              </w:rPr>
              <w:t xml:space="preserve">, cobrindo os 45 defeitos</w:t>
            </w:r>
          </w:p>
        </w:tc>
      </w:tr>
    </w:tbl>
    <w:p>
      <w:pPr>
        <w:spacing w:after="0" w:line="252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OS SEIS PROBLEMAS PRINCIPAIS</w:t>
      </w:r>
    </w:p>
    <w:p>
      <w:pPr>
        <w:keepNext/>
        <w:spacing w:after="0" w:line="252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336"/>
        <w:gridCol w:w="3295"/>
      </w:tblGrid>
      <w:tr>
        <w:trPr>
          <w:tblHeader/>
          <w:cantSplit/>
        </w:trPr>
        <w:tc>
          <w:tcPr>
            <w:tcW w:w="63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Problema</w:t>
            </w:r>
          </w:p>
        </w:tc>
        <w:tc>
          <w:tcPr>
            <w:tcW w:w="3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Risco (RDC 658/2022)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laudo não confere quem decide:</w:t>
            </w:r>
            <w:r>
              <w:rPr>
                <w:sz w:val="18"/>
                <w:szCs w:val="20"/>
              </w:rPr>
              <w:t xml:space="preserve"> aprova quem não tem a função de chefe e até o perfil só de consulta; reprova sem motivo; o Estoque trata como reprovado sem laudo emitido; um lote vencido é aprovado (DV-CQ-003, 004, 005, 043)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liberado por quem não podia (art. 8º, XV; arts. 189 e 258, VIII)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histórico nem justificativa:</w:t>
            </w:r>
            <w:r>
              <w:rPr>
                <w:sz w:val="18"/>
                <w:szCs w:val="20"/>
              </w:rPr>
              <w:t xml:space="preserve"> aprovar, emitir, cancelar, alterar e excluir não deixam quem, quando, por quê e o valor anterior (DV-CQ-006, 007, 017, 018, 039)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sem rastro (arts. 124 e 125)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perfil só de consulta grava em 12 telas</w:t>
            </w:r>
            <w:r>
              <w:rPr>
                <w:sz w:val="18"/>
                <w:szCs w:val="20"/>
              </w:rPr>
              <w:t xml:space="preserve">, da solicitação à etiqueta; a única barreira é visual (DV-CQ-015, 027 a 037)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sem controle (Guia 33/2020, item 9.3.2.3)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 data de reanálise não chega ao Estoque</w:t>
            </w:r>
            <w:r>
              <w:rPr>
                <w:sz w:val="18"/>
                <w:szCs w:val="20"/>
              </w:rPr>
              <w:t xml:space="preserve"> e a decisão só vale depois que alguém clica em "Atualizar resultado" (DV-EST-171, 029)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aprovado sem reteste previsto (art. 189)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Água e estabilidade sem como testar:</w:t>
            </w:r>
            <w:r>
              <w:rPr>
                <w:sz w:val="18"/>
                <w:szCs w:val="20"/>
              </w:rPr>
              <w:t xml:space="preserve"> falta uma tabela no banco e nenhum estudo de estabilidade se abre; o resultado de ambiente se perde (DV-CQ-001, 008, 009, 023; DV-EST-074)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Monitoramento e estudo que não se comprovam (art. 243, VI; arts. 271 a 290)</w:t>
            </w:r>
          </w:p>
        </w:tc>
      </w:tr>
      <w:tr>
        <w:trPr>
          <w:cantSplit/>
        </w:trPr>
        <w:tc>
          <w:tcPr>
            <w:tcW w:w="63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Saídas impressas com erro:</w:t>
            </w:r>
            <w:r>
              <w:rPr>
                <w:sz w:val="18"/>
                <w:szCs w:val="20"/>
              </w:rPr>
              <w:t xml:space="preserve"> a etiqueta traz o nome de outra instituição, a ficha de amostragem sai sem amostrador e data, relatórios quebram (DV-CQ-025, 042, 044, 045)</w:t>
            </w:r>
          </w:p>
        </w:tc>
        <w:tc>
          <w:tcPr>
            <w:tcW w:w="3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da qualidade com dado errado ou faltando (art. 124)</w:t>
            </w:r>
          </w:p>
        </w:tc>
      </w:tr>
    </w:tbl>
    <w:p>
      <w:pPr>
        <w:spacing w:after="0" w:line="252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SEIS CORREÇÕES OBRIGATÓRIAS</w:t>
      </w:r>
    </w:p>
    <w:p>
      <w:pPr>
        <w:keepNext/>
        <w:spacing w:after="0" w:line="252" w:lineRule="auto"/>
      </w:pP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1.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Laudo só com quem pode:</w:t>
      </w:r>
      <w:r>
        <w:rPr>
          <w:szCs w:val="20"/>
        </w:rPr>
        <w:t xml:space="preserve"> função de chefe conferida no servidor em aprovar, reprovar e emitir, validade do lote, motivo da reprovação e assinatura eletrônica.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2.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Acesso por ação conferido na gravação</w:t>
      </w:r>
      <w:r>
        <w:rPr>
          <w:szCs w:val="20"/>
        </w:rPr>
        <w:t xml:space="preserve">, em todas as telas.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3.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Histórico completo</w:t>
      </w:r>
      <w:r>
        <w:rPr>
          <w:szCs w:val="20"/>
        </w:rPr>
        <w:t xml:space="preserve"> de toda alteração, exclusão e cancelamento, com motivo, valor anterior e hora do servidor.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4.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A decisão e a data de reanálise chegam ao Estoque</w:t>
      </w:r>
      <w:r>
        <w:rPr>
          <w:szCs w:val="20"/>
        </w:rPr>
        <w:t xml:space="preserve"> na emissão do laudo.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5.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Água e estabilidade funcionando</w:t>
      </w:r>
      <w:r>
        <w:rPr>
          <w:szCs w:val="20"/>
        </w:rPr>
        <w:t xml:space="preserve"> (tabela no banco, estudo que se abre, frequência de coleta, resultado de ambiente que grava).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6.</w:t>
      </w:r>
      <w:r>
        <w:rPr>
          <w:szCs w:val="20"/>
        </w:rPr>
        <w:t xml:space="preserve"> </w:t>
      </w:r>
      <w:r>
        <w:rPr>
          <w:b/>
          <w:bCs/>
          <w:szCs w:val="20"/>
        </w:rPr>
        <w:t xml:space="preserve">Saídas corretas e processos que faltam:</w:t>
      </w:r>
      <w:r>
        <w:rPr>
          <w:szCs w:val="20"/>
        </w:rPr>
        <w:t xml:space="preserve"> etiquetas e relatórios certos; verificação por segunda pessoa, investigação de resultado fora da especificação, tendência, reagentes e equipamentos.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20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LIMITAÇÕES E PEDIDOS</w:t>
      </w:r>
    </w:p>
    <w:p>
      <w:pPr>
        <w:keepNext/>
        <w:spacing w:after="0" w:line="252" w:lineRule="auto"/>
      </w:pP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Não testado em tela:</w:t>
      </w:r>
      <w:r>
        <w:rPr>
          <w:szCs w:val="20"/>
        </w:rPr>
        <w:t xml:space="preserve"> a estabilidade inteira, a água, o arrasto da agenda, a gravação sem passar pela tela e o efeito do laudo sobre a Produção. </w:t>
      </w:r>
      <w:r>
        <w:rPr>
          <w:b/>
          <w:bCs/>
          <w:szCs w:val="20"/>
        </w:rPr>
        <w:t xml:space="preserve">O módulo reabre</w:t>
      </w:r>
      <w:r>
        <w:rPr>
          <w:szCs w:val="20"/>
        </w:rPr>
        <w:t xml:space="preserve"> quando o DBA criar a tabela de água, o Estoque religar a estabilidade e a data de reanálise, ou a Qualidade responder às 13 perguntas em aberto.</w:t>
      </w:r>
    </w:p>
    <w:p>
      <w:pPr>
        <w:numPr>
          <w:ilvl w:val="0"/>
          <w:numId w:val="2"/>
        </w:numPr>
        <w:spacing w:after="0" w:line="252" w:lineRule="auto"/>
        <w:rPr>
          <w:szCs w:val="20"/>
        </w:rPr>
      </w:pPr>
      <w:r>
        <w:rPr>
          <w:b/>
          <w:bCs/>
          <w:szCs w:val="20"/>
        </w:rPr>
        <w:t xml:space="preserve">Pedidos à diretoria:</w:t>
      </w:r>
      <w:r>
        <w:rPr>
          <w:szCs w:val="20"/>
        </w:rPr>
        <w:t xml:space="preserve"> aprovar as seis correções como condição para o módulo entrar em uso; pedir à Qualidade o critério escrito de "apto" e as respostas às perguntas em aberto; pedir ao DBA e ao Estoque os itens acima.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Resumo Executivo do módulo Controle da Qualidade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Resumo Executivo do módulo Controle da Qualidade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