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Solicitação de Análise: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cada ação seja registrada, que a alteração mostre a informação original e o motivo, e que o sistema barre quem não deve fazer a operação. A tela </w:t>
      </w:r>
      <w:r>
        <w:rPr>
          <w:b/>
          <w:bCs/>
          <w:szCs w:val="20"/>
        </w:rPr>
        <w:t xml:space="preserve">não atende</w:t>
      </w:r>
      <w:r>
        <w:rPr>
          <w:szCs w:val="20"/>
        </w:rPr>
        <w:t xml:space="preserve"> nos três pontos que mais pesam: o cancelamento (mesmo com laudo liberado) não deixa registro nem motivo (DV-CQ-007, Alta), a mensagem de erro engana quem cancela, e o perfil só de consulta consegue abrir uma solicitação (DV-CQ-027, Alta); os campos de identificação do lote e a inclusão registrada atendem.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nº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70"/>
        <w:gridCol w:w="1280"/>
        <w:gridCol w:w="4249"/>
        <w:gridCol w:w="1232"/>
      </w:tblGrid>
      <w:tr>
        <w:trPr>
          <w:tblHeader/>
          <w:cantSplit/>
        </w:trPr>
        <w:tc>
          <w:tcPr>
            <w:tcW w:w="28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2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124</w:t>
            </w:r>
          </w:p>
        </w:tc>
        <w:tc>
          <w:tcPr>
            <w:tcW w:w="4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inclusão grava usuário e data (SolicitacaoAnaliseController.cs:691; CT-CQ-015, 23/10/2026). O </w:t>
            </w:r>
            <w:r>
              <w:rPr>
                <w:sz w:val="18"/>
                <w:b/>
                <w:bCs/>
                <w:szCs w:val="20"/>
              </w:rPr>
              <w:t xml:space="preserve">cancelamento</w:t>
            </w:r>
            <w:r>
              <w:rPr>
                <w:sz w:val="18"/>
                <w:szCs w:val="20"/>
              </w:rPr>
              <w:t xml:space="preserve"> muda a situação, mas o histórico dele não é gravado: </w:t>
            </w:r>
            <w:r>
              <w:rPr>
                <w:sz w:val="18"/>
                <w:szCs w:val="20"/>
              </w:rPr>
              <w:t xml:space="preserve">Substring(0,255)</w:t>
            </w:r>
            <w:r>
              <w:rPr>
                <w:sz w:val="18"/>
                <w:szCs w:val="20"/>
              </w:rPr>
              <w:t xml:space="preserve"> falha com justificativa de menos de 255 caracteres (SolicitacaoAnaliseController.cs:381-386; CT-CQ-017 e CT-CQ-N-31, 23/10/2026; DV-CQ-007, Alta). A reanálise cancela a solicitação anterior sem registro (código; não testada)</w:t>
            </w:r>
          </w:p>
        </w:tc>
        <w:tc>
          <w:tcPr>
            <w:tcW w:w="1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</w:t>
            </w:r>
          </w:p>
        </w:tc>
        <w:tc>
          <w:tcPr>
            <w:tcW w:w="4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da solicitação passa para "Cancelada" sem que o histórico mostre a situação anterior, o usuário e a data (CT-CQ-017-log, 23/10/2026; DV-CQ-007, Alta). Não há assinatura eletrônica nem senha</w:t>
            </w:r>
          </w:p>
        </w:tc>
        <w:tc>
          <w:tcPr>
            <w:tcW w:w="1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125, parágrafo único</w:t>
            </w:r>
          </w:p>
        </w:tc>
        <w:tc>
          <w:tcPr>
            <w:tcW w:w="4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exige a justificativa do cancelamento (janela que não aceita texto vazio), mas ela só seria guardada no histórico que falha; o motivo se perde (DV-CQ-007, Alta). A reanálise não pede motivo</w:t>
            </w:r>
          </w:p>
        </w:tc>
        <w:tc>
          <w:tcPr>
            <w:tcW w:w="1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(manual ou por meio eletrônico) devem ser feitos, demonstrando que todos os procedimentos de amostragem, inspeção e testes foram de fato realizados e que quaisquer desvios foram devidamente registrados e investigados;"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14, IV</w:t>
            </w:r>
          </w:p>
        </w:tc>
        <w:tc>
          <w:tcPr>
            <w:tcW w:w="4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é o registro de partida: guarda item, lote, fabricante, fornecedor, validade, quantidade, motivo e fases (TBL_SOLICITACAO_ANALISE.sql:1-55). Mas o dado do lote vem do navegador e não é relido do Estoque (RN-CQ-S01-008), e a situação da lista pode estar errada (DV-CQ-021, Média)</w:t>
            </w:r>
          </w:p>
        </w:tc>
        <w:tc>
          <w:tcPr>
            <w:tcW w:w="1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"número do lote e, se for caso, fabricante e/ou fornecedor;"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258, II</w:t>
            </w:r>
          </w:p>
        </w:tc>
        <w:tc>
          <w:tcPr>
            <w:tcW w:w="4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detalhe mostra item de entrada, lote, fabricante e fornecedor, copiados do lote no Estoque (Detalhar.cshtml:139-211; CT-CQ-017, 23/10/2026, detalhe aberto). Para água e ambiente o que se guarda é a tag/descrição do ponto ou da sala</w:t>
            </w:r>
          </w:p>
        </w:tc>
        <w:tc>
          <w:tcPr>
            <w:tcW w:w="1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</w:t>
            </w:r>
          </w:p>
        </w:tc>
      </w:tr>
      <w:tr>
        <w:trPr>
          <w:cantSplit/>
        </w:trPr>
        <w:tc>
          <w:tcPr>
            <w:tcW w:w="2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testes realizados devem ser registrados, e os registros devem conter, minimamente, os seguintes dados:"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258</w:t>
            </w:r>
          </w:p>
        </w:tc>
        <w:tc>
          <w:tcPr>
            <w:tcW w:w="4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registro do teste herda daqui o nome do material e o lote; o que falta (equipamento, cálculo, quem verificou) é das telas de análise e laudo. Nesta tela, o que se pode afirmar é que o dado de partida existe</w:t>
            </w:r>
          </w:p>
        </w:tc>
        <w:tc>
          <w:tcPr>
            <w:tcW w:w="1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"reanálise: análise realizada em matéria-prima/insumo, previamente analisada e aprovada, para confirmar a manutenção das especificações estabelecidas pelo fabricante, dentro do prazo de validade;"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3º, XLIII</w:t>
            </w:r>
          </w:p>
        </w:tc>
        <w:tc>
          <w:tcPr>
            <w:tcW w:w="4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botão Reanálise cria uma nova solicitação ligada à de origem e mostra o número da origem no detalhe. Pelo código, cancela a anterior (inclusive a análise com laudo) sem registro. Nenhum teste clicou nele</w:t>
            </w:r>
          </w:p>
        </w:tc>
        <w:tc>
          <w:tcPr>
            <w:tcW w:w="1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"Somente matérias-primas que tiverem sido liberadas pelo departamento de Controle de Qualidade e que estiverem dentro de sua data de reteste devem ser utilizadas."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189</w:t>
            </w:r>
          </w:p>
        </w:tc>
        <w:tc>
          <w:tcPr>
            <w:tcW w:w="4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é o lugar onde se vê se o laudo de um lote foi liberado, mas pode mostrar "Laudo Liberado" em solicitação cancelada (DV-CQ-021, Média; reconfirmado em 30/10/2026 nas listas de análise) e deixa cancelar solicitação com laudo liberado (DV-CQ-007, Alta). Em 28 e 30/10/2026 a 016/26, cancelada aqui, continuou programável e teve etiqueta APROVADO impressa (DV-CQ-038, Alta; RN-CQ-S01-016): a leitura aponta para falha, mas o que o Estoque faz com um lote cuja solicitação foi cancelada continua sem teste (leitura da área)</w:t>
            </w:r>
          </w:p>
        </w:tc>
        <w:tc>
          <w:tcPr>
            <w:tcW w:w="1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usuário de perfil só de consulta abriu a inclusão pelo endereço e gravou a solicitação 106/26 (CT-CQ-R2-AC-01, 28/10/2026; DV-CQ-027, Alta). As gravações não têm o filtro de autorização (SolicitacaoAnaliseController.cs:271, 300, 368 e 482)</w:t>
            </w:r>
          </w:p>
        </w:tc>
        <w:tc>
          <w:tcPr>
            <w:tcW w:w="1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cancelar, a tela diz "Ocorreu um erro inesperado." e, mesmo assim, cancela: quem lê a mensagem acha que nada aconteceu (CT-CQ-017 e CT-CQ-N-31, 23/10/2026; DV-CQ-007, Alta). A mensagem de recusa fala em "situação diferente de pendente", que não é a regra (CancelarSolicitacaoAnaliseService.cs:12)</w:t>
            </w:r>
          </w:p>
        </w:tc>
        <w:tc>
          <w:tcPr>
            <w:tcW w:w="1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auditoria;"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existe para a inclusão (campo a campo, SolicitacaoAnaliseConfiguration.cs:8-14) e falha no cancelamento (DV-CQ-007, Alta)</w:t>
            </w:r>
          </w:p>
        </w:tc>
        <w:tc>
          <w:tcPr>
            <w:tcW w:w="1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recusa a inclusão sem tipo de análise e sem item (CT-CQ-001 e CT-CQ-N-19, 23/10/2026), mas a conferência fica numa chamada separada que a gravação não repete (RN-CQ-010), o teor não é conferido (RN-CQ-013) e o tipo de análise físico-químico para ambiente é barrado só por script (RN-CQ-S01-006)</w:t>
            </w:r>
          </w:p>
        </w:tc>
        <w:tc>
          <w:tcPr>
            <w:tcW w:w="1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Todo lote em quarentena tem uma solicitação aberta? Em teoria, a lista e a chegada automática; na prática, a lista não distingue a chegada automática da manual e a situação pode ser a errada. 2. Quem cancelou um pedido com laudo liberado, quando e por quê? Hoje o histórico não responde (DV-CQ-007). 3. O que aconteceu com o laudo de um pedido cancelado? O sistema mantém o laudo liberado e a solicitação cancelada (RN-CQ-S01-011), e ainda oferece a solicitação cancelada para programar análise e imprimir etiqueta APROVADO (DV-CQ-038). 4. Quem pode pedir ou cancelar uma análise? Hoje, quem abre a tela (DV-CQ-027).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Recusar o cancelamento de solicitação com laudo liberado, ou exigir a anulação do laudo com registro (DV-CQ-007; art. 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o cancelamento e o histórico na mesma operação, com a justificativa digitada em qualquer tamanho; mostrar o motivo no detalhe (art. 125, parágrafo único).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na lista a situação verdadeira, com a decisão do laudo à parte (DV-CQ-021).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Pedir permissão específica para incluir, cancelar e pedir reanálise, no servidor (DV-CQ-027).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Fazer a reanálise registrar a origem, o motivo e quem a pediu, sem apagar o laudo anterior (art. 3º, XLIII; art. 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Reler o lote no Estoque ao gravar (art. 14, IV).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Tirar a solicitação cancelada das filas seguintes (programação de análise, laudo e etiqueta) e mostrar a situação verdadeira nelas (DV-CQ-038; RN-CQ-S01-016).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Solicitação de Análise: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Solicitação de Análise: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