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Amostragem: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8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04-programacao-de-amostragem.fluxo.json,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Solicitação aguardando a coleta: manual, da agenda, do Estoque ou da Produção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produto/material ou água/ambiente; grades Urgentes! e demais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Abrir o formulário da solicitação (decisão): ambiente e material abrem; a água dá erro de servidor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Informar a data de início e o responsável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Conferência e gravação (decisão): cria a amostragem Pendente e leva a solicitação a Em coleta, sem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Amostragens Pendentes e Registro de Amostragem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Voltar; Cancelar (não existe na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Coleta pendente de programação (700):</w:t>
      </w:r>
      <w:r>
        <w:rPr>
          <w:szCs w:val="20"/>
        </w:rPr>
        <w:t xml:space="preserve"> de onde a solicitação sai ao ser programada (SolicitacaoAnaliseRepository.cs:19-22).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 coleta (200):</w:t>
      </w:r>
      <w:r>
        <w:rPr>
          <w:szCs w:val="20"/>
        </w:rPr>
        <w:t xml:space="preserve"> para onde vai a solicitação (SolicitacaoAnaliseService.cs:213).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Amostragem Pendente:</w:t>
      </w:r>
      <w:r>
        <w:rPr>
          <w:szCs w:val="20"/>
        </w:rPr>
        <w:t xml:space="preserve"> situação da amostragem criada (SolicitacaoAnaliseService.cs:199). As demais (Programada, Executada, Cancelada) pertencem às telas seguintes (DB/dml.sql:101-110).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Cancelada (500):</w:t>
      </w:r>
      <w:r>
        <w:rPr>
          <w:szCs w:val="20"/>
        </w:rPr>
        <w:t xml:space="preserve"> destino da ação Cancelar, que nenhuma tela aciona (RN-CQ-S04-008).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Nada: nem a programação, nem a reprogramação (SolicitacaoAnaliseService.cs:185-215). A grade não tem o ícone Ver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amostragem criada guarda o responsável, a situação e a solicitação; a solicitação guarda a data de início (SolicitacaoAnaliseService.cs:197-215).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programou e quando</w:t>
      </w:r>
      <w:r>
        <w:rPr>
          <w:szCs w:val="20"/>
        </w:rPr>
        <w:t xml:space="preserve"> (a amostragem não tem campo de data de programação nem de usuário que programou: TBL_AMOSTRAGEM.sql:2-19).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 qualquer 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63"/>
        <w:gridCol w:w="1868"/>
        <w:gridCol w:w="1645"/>
        <w:gridCol w:w="3355"/>
      </w:tblGrid>
      <w:tr>
        <w:trPr>
          <w:tblHeader/>
          <w:cantSplit/>
        </w:trPr>
        <w:tc>
          <w:tcPr>
            <w:tcW w:w="2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TBL_AMOSTRAGEM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da amostragem, solicitação, responsável (código e nome), datas de amostragem, verificação e registro, quantidades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solicitação por um índice </w:t>
            </w:r>
            <w:r>
              <w:rPr>
                <w:sz w:val="18"/>
                <w:b/>
                <w:bCs/>
                <w:szCs w:val="20"/>
              </w:rPr>
              <w:t xml:space="preserve">sem unicidade</w:t>
            </w:r>
            <w:r>
              <w:rPr>
                <w:sz w:val="18"/>
                <w:szCs w:val="20"/>
              </w:rPr>
              <w:t xml:space="preserve">: a mesma solicitação pode ter mais de uma amostragem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DB/Tables/TBL_AMOSTRAGEM.sql:1-28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início, situação, urgente, lixeira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tabela das telas 01 a 03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DB/Tables/TBL_SOLICITACAO_ANALISE.sql</w:t>
            </w:r>
          </w:p>
        </w:tc>
      </w:tr>
      <w:tr>
        <w:trPr>
          <w:cantSplit/>
        </w:trPr>
        <w:tc>
          <w:tcPr>
            <w:tcW w:w="2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TBL_SITUACAO_AMOSTRAGEM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Pendente, Programada, Executada, Cancelada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Fixa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DB/dml.sql:101-110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0"/>
        <w:gridCol w:w="2844"/>
        <w:gridCol w:w="1564"/>
        <w:gridCol w:w="3863"/>
      </w:tblGrid>
      <w:tr>
        <w:trPr>
          <w:tblHeader/>
          <w:cantSplit/>
        </w:trPr>
        <w:tc>
          <w:tcPr>
            <w:tcW w:w="1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amostradores (por nome) e, para água, o ponto de água e o ambiente dele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integração</w:t>
            </w:r>
          </w:p>
        </w:tc>
        <w:tc>
          <w:tcPr>
            <w:tcW w:w="3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ProgramacaoColetaController.cs:65-68 e 77-87; UsuarioService.cs:78-86</w:t>
            </w:r>
          </w:p>
        </w:tc>
      </w:tr>
      <w:tr>
        <w:trPr>
          <w:cantSplit/>
        </w:trPr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na programação (o pedido de separação sai no registro da amostragem); a lista de itens de material vem do Estoque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integração</w:t>
            </w:r>
          </w:p>
        </w:tc>
        <w:tc>
          <w:tcPr>
            <w:tcW w:w="3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Index.cshtml:48-54</w:t>
            </w:r>
          </w:p>
        </w:tc>
      </w:tr>
      <w:tr>
        <w:trPr>
          <w:cantSplit/>
        </w:trPr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Amostragem: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Amostragem: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