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Solicitação de Análise</w:t>
      </w:r>
      <w:r>
        <w:rPr>
          <w:szCs w:val="20"/>
        </w:rPr>
        <w:t xml:space="preserve"> é a porta de entrada do trabalho do Controle da Qualidade: reúne as quatro telas em que um pedido de análise é aberto, priorizado e programado, e em que a coleta da amostra é marcada. Esta seção descreve </w:t>
      </w:r>
      <w:r>
        <w:rPr>
          <w:b/>
          <w:bCs/>
          <w:szCs w:val="20"/>
        </w:rPr>
        <w:t xml:space="preserve">cada uma das 4 telas com página própria como o sistema entregue as oferece</w:t>
      </w:r>
      <w:r>
        <w:rPr>
          <w:szCs w:val="20"/>
        </w:rPr>
        <w:t xml:space="preserve">, lidas do código e conferidas nas rodadas de teste de tela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Falha grave (defeito de gravidade Alta aberto na própria tela), Funciona com falhas (só Média ou Baixa), Funciona, Bloqueada no teste, Não abre, Protótipo.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4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4"/>
        <w:gridCol w:w="2602"/>
        <w:gridCol w:w="1562"/>
        <w:gridCol w:w="4983"/>
      </w:tblGrid>
      <w:tr>
        <w:trPr>
          <w:tblHeader/>
          <w:cantSplit/>
        </w:trPr>
        <w:tc>
          <w:tcPr>
            <w:tcW w:w="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1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4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Nota</w:t>
            </w:r>
          </w:p>
        </w:tc>
      </w:tr>
      <w:tr>
        <w:trPr>
          <w:cantSplit/>
        </w:trPr>
        <w:tc>
          <w:tcPr>
            <w:tcW w:w="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Análise</w:t>
            </w:r>
          </w:p>
        </w:tc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 solicitação com laudo liberado, sem histórico; perfil só de consulta abre solicitação.</w:t>
            </w:r>
          </w:p>
        </w:tc>
      </w:tr>
      <w:tr>
        <w:trPr>
          <w:cantSplit/>
        </w:trPr>
        <w:tc>
          <w:tcPr>
            <w:tcW w:w="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Priorização de Solicitação Análise</w:t>
            </w:r>
          </w:p>
        </w:tc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urgente funciona; perfil só de consulta prioriza e a tela aceita solicitação já liberada.</w:t>
            </w:r>
          </w:p>
        </w:tc>
      </w:tr>
      <w:tr>
        <w:trPr>
          <w:cantSplit/>
        </w:trPr>
        <w:tc>
          <w:tcPr>
            <w:tcW w:w="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Solicitação de Análise</w:t>
            </w:r>
          </w:p>
        </w:tc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não carrega (erro interno); ambiente agenda sem frequência e aceita horário de madrugada.</w:t>
            </w:r>
          </w:p>
        </w:tc>
      </w:tr>
      <w:tr>
        <w:trPr>
          <w:cantSplit/>
        </w:trPr>
        <w:tc>
          <w:tcPr>
            <w:tcW w:w="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Amostragem</w:t>
            </w:r>
          </w:p>
        </w:tc>
        <w:tc>
          <w:tcPr>
            <w:tcW w:w="1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  <w:tc>
          <w:tcPr>
            <w:tcW w:w="4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Água dá erro de servidor; programar duas vezes cria duas coletas; não há como cancelar.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(inventário, rodada 2 em andamento em 28/10/2026):</w:t>
      </w:r>
      <w:r>
        <w:rPr>
          <w:szCs w:val="20"/>
        </w:rPr>
        <w:t xml:space="preserve"> Falha grave: 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ainda falta testar:</w:t>
      </w:r>
      <w:r>
        <w:rPr>
          <w:szCs w:val="20"/>
        </w:rPr>
        <w:t xml:space="preserve"> o cancelamento das programações por arrasto no calendário (CT-CQ-068, não concluído), a água e o ambiente depois que o banco de teste for corrigido (DV-CQ-008), e as fases A, B, C, E, F e G da rodada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roteiro de execução)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