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Controle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Consultar Amostragem: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30/10/2026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norma pede amostragem por pessoal autorizado, registrada na hora, com procedimento aprovado e rastro de alteração. A tela Consultar Amostragem </w:t>
      </w:r>
      <w:r>
        <w:rPr>
          <w:b/>
          <w:bCs/>
          <w:szCs w:val="20"/>
        </w:rPr>
        <w:t xml:space="preserve">não atende</w:t>
      </w:r>
      <w:r>
        <w:rPr>
          <w:szCs w:val="20"/>
        </w:rPr>
        <w:t xml:space="preserve"> no ponto central, quem pode registrar (DV-CQ-032, Alta), e </w:t>
      </w:r>
      <w:r>
        <w:rPr>
          <w:b/>
          <w:bCs/>
          <w:szCs w:val="20"/>
        </w:rPr>
        <w:t xml:space="preserve">atende em parte</w:t>
      </w:r>
      <w:r>
        <w:rPr>
          <w:szCs w:val="20"/>
        </w:rPr>
        <w:t xml:space="preserve"> nos demais: confere checklist, verificador diferente e justificativa, mas com datas digitadas e sem histórico confirmado.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da RDC 658/2022 e do Guia nº 33/2020 entre aspas são literais. O que não está entre aspas é leitura da área, a validar com Assuntos Regulatórios.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074"/>
        <w:gridCol w:w="1414"/>
        <w:gridCol w:w="3829"/>
        <w:gridCol w:w="1314"/>
      </w:tblGrid>
      <w:tr>
        <w:trPr>
          <w:tblHeader/>
          <w:cantSplit/>
        </w:trPr>
        <w:tc>
          <w:tcPr>
            <w:tcW w:w="30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4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382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3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30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"amostras de matérias-primas, materiais de embalagem, produtos intermediários, produtos a granel e produtos acabados devem ser coletadas por pessoal autorizado e por meio de métodos aprovados;"</w:t>
            </w:r>
          </w:p>
        </w:tc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14, II</w:t>
            </w:r>
          </w:p>
        </w:tc>
        <w:tc>
          <w:tcPr>
            <w:tcW w:w="38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listas de verificador e amostrador oferecem quem tem a função no Principal, mas a gravação aceita qualquer pessoa e o perfil só de consulta registrou duas coletas (DV-CQ-032, Alta; CT-CQ-R2-AC-08 e AC-12b, 28/10/2026). A função é procurada por número fixo (DV-CQ-022, Média)</w:t>
            </w:r>
          </w:p>
        </w:tc>
        <w:tc>
          <w:tcPr>
            <w:tcW w:w="13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30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(manual ou por meio eletrônico) devem ser feitos, demonstrando que todos os procedimentos de amostragem, inspeção e testes foram de fato realizados e que quaisquer desvios foram devidamente registrados e investigados;"</w:t>
            </w:r>
          </w:p>
        </w:tc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14, IV</w:t>
            </w:r>
          </w:p>
        </w:tc>
        <w:tc>
          <w:tcPr>
            <w:tcW w:w="38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Exige checklist respondido, quantidade por regra e justificativa quando há resultado negativo (CT-CQ-N-12 a N-14). Não há investigação do desvio nem ligação com a Garantia da Qualidade</w:t>
            </w:r>
          </w:p>
        </w:tc>
        <w:tc>
          <w:tcPr>
            <w:tcW w:w="13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0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relativas à fabricação de medicamentos sejam rastreáveis."</w:t>
            </w:r>
          </w:p>
        </w:tc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124</w:t>
            </w:r>
          </w:p>
        </w:tc>
        <w:tc>
          <w:tcPr>
            <w:tcW w:w="38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data de registro e quem registrou vêm do servidor; a data e hora da verificação e da amostragem são digitadas, aceitam o dia anterior (CT-CQ-006, 23/10/2026) e não têm relógio do servidor; a recusa de data futura funciona (CT-CQ-R2-B-REG, 30/10/2026). A ficha impressa não mostra quem amostrou, quem verificou nem a data da amostragem (CT-CQ-R2-REL-04)</w:t>
            </w:r>
          </w:p>
        </w:tc>
        <w:tc>
          <w:tcPr>
            <w:tcW w:w="13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30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amostragem deve ser realizada e registrada de acordo com procedimentos escritos e aprovados, contendo:"</w:t>
            </w:r>
          </w:p>
        </w:tc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247</w:t>
            </w:r>
          </w:p>
        </w:tc>
        <w:tc>
          <w:tcPr>
            <w:tcW w:w="38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 segundo a regra (tela 02) e o checklist (tela 01), que não têm aprovação nem versão; a ficha não identifica o equipamento nem os utensílios (desligados)</w:t>
            </w:r>
          </w:p>
        </w:tc>
        <w:tc>
          <w:tcPr>
            <w:tcW w:w="13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0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quantidade da amostra a ser colhida;"</w:t>
            </w:r>
          </w:p>
        </w:tc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247, III</w:t>
            </w:r>
          </w:p>
        </w:tc>
        <w:tc>
          <w:tcPr>
            <w:tcW w:w="38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Compara a quantidade com a da regra; a tolerância absoluta é lida como percentual (DV-CQ-011, Média; CT-CQ-023)</w:t>
            </w:r>
          </w:p>
        </w:tc>
        <w:tc>
          <w:tcPr>
            <w:tcW w:w="13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0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identificação dos recipientes amostrados;"</w:t>
            </w:r>
          </w:p>
        </w:tc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247, VI</w:t>
            </w:r>
          </w:p>
        </w:tc>
        <w:tc>
          <w:tcPr>
            <w:tcW w:w="38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há campo para identificar cada recipiente amostrado; só o número de volumes e, no ambiente, os pontos de amostragem digitados</w:t>
            </w:r>
          </w:p>
        </w:tc>
        <w:tc>
          <w:tcPr>
            <w:tcW w:w="13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30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recipientes das amostras devem ser rotulados indicando o conteúdo, com o número do lote, a data de amostragem e os recipientes dos quais as amostras foram retiradas."</w:t>
            </w:r>
          </w:p>
        </w:tc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251</w:t>
            </w:r>
          </w:p>
        </w:tc>
        <w:tc>
          <w:tcPr>
            <w:tcW w:w="38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Ficha de Amostragem impressa (CT-CQ-R2-REL-04, 30/10/2026) traz lote, validade, quantidade da solicitação, volumes e o checklist marcado, mas não a data da amostragem, o amostrador nem o verificador, e a "Quantidade" não é a amostrada; não é etiqueta de recipiente (a etiqueta é a da tela Gerar Etiqueta, em outro menu)</w:t>
            </w:r>
          </w:p>
        </w:tc>
        <w:tc>
          <w:tcPr>
            <w:tcW w:w="13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30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"amostras de referência suficientes de matérias-primas e produtos devem ser mantidas de acordo com a instrução normativa específica para permitir a futura análise do produto, se necessário."</w:t>
            </w:r>
          </w:p>
        </w:tc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14, VIII</w:t>
            </w:r>
          </w:p>
        </w:tc>
        <w:tc>
          <w:tcPr>
            <w:tcW w:w="38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 as quantidades de retenção e referência e pede ao Estoque; sem prazo de guarda; a quantidade de estabilidade foi desligada (DV-EST-074, Média)</w:t>
            </w:r>
          </w:p>
        </w:tc>
        <w:tc>
          <w:tcPr>
            <w:tcW w:w="13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0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"Toda a alteração feita no registro de um documento deve ser assinada e datada, devendo permitir a leitura da informação original."</w:t>
            </w:r>
          </w:p>
        </w:tc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125</w:t>
            </w:r>
          </w:p>
        </w:tc>
        <w:tc>
          <w:tcPr>
            <w:tcW w:w="38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chama o histórico da amostragem, mas a amostragem não está entre os nove históricos configurados do CQ; reagendar e apagar pontos não deixam rastro (a verificar, CT-CQ-A04-08 e A04-13)</w:t>
            </w:r>
          </w:p>
        </w:tc>
        <w:tc>
          <w:tcPr>
            <w:tcW w:w="13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30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"Segurança incluindo controle de acesso;"</w:t>
            </w:r>
          </w:p>
        </w:tc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38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controlador não tem filtro de autorização (SEG-CQ-01, DV-CQ-032, Alta)</w:t>
            </w:r>
          </w:p>
        </w:tc>
        <w:tc>
          <w:tcPr>
            <w:tcW w:w="13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30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"Mensagens de erro inequívocas."</w:t>
            </w:r>
          </w:p>
        </w:tc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38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pendências são listadas juntas e por campo; em ambiente aparece "Ocorreu um erro interno não esperado." com a amostragem gravada (DV-CQ-019, Média)</w:t>
            </w:r>
          </w:p>
        </w:tc>
        <w:tc>
          <w:tcPr>
            <w:tcW w:w="13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0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"Recursos de entrada manual de dados e validação da entrada;"</w:t>
            </w:r>
          </w:p>
        </w:tc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9.7.7.1.2</w:t>
            </w:r>
          </w:p>
        </w:tc>
        <w:tc>
          <w:tcPr>
            <w:tcW w:w="38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Datas, pessoas e quantidades são validadas pela tela; a validação de saldo pode não funcionar (RN-CQ-A04-012) e a gravação não repete as conferências</w:t>
            </w:r>
          </w:p>
        </w:tc>
        <w:tc>
          <w:tcPr>
            <w:tcW w:w="13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Quem coletou esta amostra, estava autorizado e quando? O nome e a data estão no registro, mas a data é digitada e a autorização não é conferida. 2. Com que equipamento e utensílio foi coletada? O sistema não registra. 3. Que recipientes foram amostrados? Só o número de volumes. 4. A coleta foi registrada duas vezes? O sistema não impede. 5. Houve desvio na coleta (quantidade fora, resposta "Não")? Há justificativa, sem investigação.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Conferir no servidor a função e o responsável de quem registra (DV-CQ-032, DV-CQ-022).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Data e hora da amostragem do relógio do servidor, com edição justificada (art. 124).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Campos do art. 247 (método, equipamento, recipientes, identificação, utensílios) e foto do checklist e da regra no registro.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Tolerância na unidade da regra (DV-CQ-011) e saldo conferido no servidor.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Tratar a falha do ambiente (DV-CQ-019) e religar a quantidade de estabilidade (DV-EST-074).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Recusar o segundo envio e registrar a investigação do desvio de coleta.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Guia 33/2020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Item 9.3.2.3: segurança com controle de acesso, trilhas de auditoria e mensagens de erro inequívocas entre as funções. Item 9.7.7.1.2: acesso ao sistema e validação da entrada manual de dados entre os testes de operação. O Registro de Amostragem não tem controle de acesso e valida a entrada só na tela.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Controle da Qualidade – Consultar Amostragem: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Controle da Qualidade – Consultar Amostragem: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