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Gerar Etiqueta: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precisa ter o laudo emitido na tela Emissão Laudo Final (situação "Laudo liberado").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Gerar Etiqueta.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(já marcado)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; se quiser, filtre por tipo de item, item, tipo de análise, número da solicitação e item de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 filtro de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oferece todas as situações, mas a lista só traz análises com laudo liberado: escolher Pendente de digitação, Liberar laudo ou Cancelado dá lista vazia (AnaliseLaudoRepository.cs:498-509; CT-CQ-018, 23/10/2026). Deixe em TODOS (ou SELECIONE).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Aparecem o quadro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(se houver) e a lista das demais, em páginas de 10 linhas, com Nº da solicitação, Responsável, Tipo de análise, Item de entrada, Situação e o ícone da impressora ("Gerar etiquetas").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 a etiqueta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na impressora da linha. Abre a tela "Imprimir", com o campo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Digite a quantidade de etiquetas: um número </w:t>
      </w:r>
      <w:r>
        <w:rPr>
          <w:b/>
          <w:bCs/>
          <w:szCs w:val="20"/>
        </w:rPr>
        <w:t xml:space="preserve">par</w:t>
      </w:r>
      <w:r>
        <w:rPr>
          <w:szCs w:val="20"/>
        </w:rPr>
        <w:t xml:space="preserve">, porque são impressas em pares. Vazio, texto ou número ímpar são recusados: "Preencha a quantidade.", "Somente números." e "Somente números pares. As etiquetas são impressas em pares.".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. O sistema abre outra janela com o PDF: para 2 etiquetas, uma linha de duas etiquetas.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Confira a etiqueta antes de colar: situação (APROVADO ou REPROVADO), material, teor, lote, número do laudo, item de entrada, validade da análise, responsável e data.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no alto da etiqueta é "LABORATÓRIO QUÍMICO FARMACÊUTICO DA AERONÁUTICA", de outra instituição (DV-CQ-025).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teor aparece como "0.000" quando o item não tem teor.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etiqueta é a data do teste do primeiro ensaio, não a data do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etiqueta de análise </w:t>
      </w:r>
      <w:r>
        <w:rPr>
          <w:b/>
          <w:bCs/>
          <w:szCs w:val="20"/>
        </w:rPr>
        <w:t xml:space="preserve">reprovada</w:t>
      </w:r>
      <w:r>
        <w:rPr>
          <w:szCs w:val="20"/>
        </w:rPr>
        <w:t xml:space="preserve"> também pode ser impressa; confira o texto REPROVADO.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não registra quem imprimiu, quantas etiquetas nem quantas vezes.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Index.cshtml, _GridConsultaAnalisesLaudoParaEtiquetas.cshtml e Imprimir.cshtml (pasta Areas/Analise/Views/GerarEtiquetas/), GerarEtiquetasIndex.js e GerarEtiquetasImprimir.js (pasta Areas/Analise/Script/).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4"/>
        <w:gridCol w:w="935"/>
        <w:gridCol w:w="1430"/>
        <w:gridCol w:w="2013"/>
        <w:gridCol w:w="3519"/>
      </w:tblGrid>
      <w:tr>
        <w:trPr>
          <w:tblHeader/>
          <w:cantSplit/>
        </w:trPr>
        <w:tc>
          <w:tcPr>
            <w:tcW w:w="1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(Produto / Material ou Água / Ambiente)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deles)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vem marcado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Index.cshtml:32-37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 (produto e material) / Tipo Item Análise (água e ambiente)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e os tipos de cada grupo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 e 107; GerarEtiquetasController.cs:23-33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na lista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Index.cshtml:63 e 114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Index.cshtml:72-74 e 123-124; GerarEtiquetasController.cs:159-169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Solicitação, Item Entrada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exato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Index.cshtml:81-87 e 130-136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situações de análise, mas a lista só traz Laudo liberado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Index.cshtml:156-157; ObterSituacoesParaAnaliseService.cs:45-51; AnaliseLaudoRepository.cs:498-509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Nº solicitação, Responsável, Tipo análise, Item entrada, Situação, Gerar etiquetas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ícone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Responsável traz um ícone de alerta em todas as linhas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_GridConsultaAnalisesLaudoParaEtiquetas.cshtml:17-70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o que couber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par; vazio, texto e ímpar são recusados pela tela; zero e negativos não são conferidos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Imprimir.cshtml:26-28; GerarEtiquetasImprimir.js:7-26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9"/>
        <w:gridCol w:w="1471"/>
        <w:gridCol w:w="1735"/>
        <w:gridCol w:w="1239"/>
        <w:gridCol w:w="3727"/>
      </w:tblGrid>
      <w:tr>
        <w:trPr>
          <w:tblHeader/>
          <w:cantSplit/>
        </w:trPr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com laudo liberado e as urgentes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listas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GerarEtiquetasIndex.js:15-17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as listas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pesquisa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GerarEtiquetasIndex.js:19-54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Impressora (Gerar etiquetas)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da quantidade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_GridConsultaAnalisesLaudoParaEtiquetas.cshtml:60-68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da quantidade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quantidade e gera o PDF em outra janela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Imprimir.cshtml:31; GerarEtiquetasController.cs:107-125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da quantidade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Imprimir.cshtml:34; GerarEtiquetasImprimir.js:3-5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8"/>
        <w:gridCol w:w="3186"/>
        <w:gridCol w:w="3987"/>
      </w:tblGrid>
      <w:tr>
        <w:trPr>
          <w:tblHeader/>
          <w:cantSplit/>
        </w:trPr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teste, CT-CQ-018, 23/10/2026, ao escolher as situações Liberar laudo, Pendente de digitação e Cancelada)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_GridConsultaAnalisesLaudoParaEtiquetas.cshtml:29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a quantidade.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(vista em teste, CT-CQ-N-28, 23/10/2026)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GerarEtiquetasImprimir.js:12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números.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que não é número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GerarEtiquetasImprimir.js:17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números pares. As etiquetas são impressas em pares.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ímpar (vista em teste, CT-CQ-R2-AC-15, 28/10/2026)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GerarEtiquetasImprimir.js:23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laudos / Não foi possível obter laudos urgentes</w:t>
            </w:r>
          </w:p>
        </w:tc>
        <w:tc>
          <w:tcPr>
            <w:tcW w:w="3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pesquisa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GerarEtiquetasController.cs:66 e 98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Gerar Etiqueta: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Gerar Etiqueta: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