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Controle da Qualidade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Tabelas de Apoio e Regulatório: visão geral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30/10/2026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PARA QUE SERVE ESTE MENU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menu </w:t>
      </w:r>
      <w:r>
        <w:rPr>
          <w:b/>
          <w:bCs/>
          <w:szCs w:val="20"/>
        </w:rPr>
        <w:t xml:space="preserve">Tabelas de Apoio e Regulatório</w:t>
      </w:r>
      <w:r>
        <w:rPr>
          <w:szCs w:val="20"/>
        </w:rPr>
        <w:t xml:space="preserve"> reúne as unidades de medida e os motivos usados pelas outras telas do CQ e as três telas do estudo de estabilidade (regra, acompanhamento e encerramento). Esta seção descreve </w:t>
      </w:r>
      <w:r>
        <w:rPr>
          <w:b/>
          <w:bCs/>
          <w:szCs w:val="20"/>
        </w:rPr>
        <w:t xml:space="preserve">cada uma das 5 telas com página própria como o sistema entregue as oferece</w:t>
      </w:r>
      <w:r>
        <w:rPr>
          <w:szCs w:val="20"/>
        </w:rPr>
        <w:t xml:space="preserve">, lidas do código e conferidas nas rodadas de teste de tela (legado).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Cada tela tem a sua página, com o manual do usuário, os campos, os botões, as mensagens, as regras de negócio, o fluxo, as falhas e os casos de teste. Rascunho para revisão: toda afirmação traz a fonte no código ou no teste, e o que ainda não foi visto numa tela real está marcado "A confirmar no teste".</w:t>
      </w:r>
    </w:p>
    <w:p>
      <w:pPr>
        <w:keepNext/>
        <w:spacing w:before="120" w:after="0" w:line="360" w:lineRule="auto"/>
        <w:rPr>
          <w:b/>
          <w:bCs/>
          <w:color w:val="1F497D" w:themeColor="text2"/>
          <w:szCs w:val="20"/>
        </w:rPr>
      </w:pPr>
      <w:r>
        <w:rPr>
          <w:b/>
          <w:bCs/>
          <w:color w:val="1F497D" w:themeColor="text2"/>
          <w:szCs w:val="20"/>
        </w:rPr>
        <w:t xml:space="preserve">Como ler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Situação de uma regra: </w:t>
      </w:r>
      <w:r>
        <w:rPr>
          <w:b/>
          <w:bCs/>
          <w:szCs w:val="20"/>
        </w:rPr>
        <w:t xml:space="preserve">Extraída</w:t>
      </w:r>
      <w:r>
        <w:rPr>
          <w:szCs w:val="20"/>
        </w:rPr>
        <w:t xml:space="preserve"> (vem do código), </w:t>
      </w:r>
      <w:r>
        <w:rPr>
          <w:b/>
          <w:bCs/>
          <w:szCs w:val="20"/>
        </w:rPr>
        <w:t xml:space="preserve">Validada em parte</w:t>
      </w:r>
      <w:r>
        <w:rPr>
          <w:szCs w:val="20"/>
        </w:rPr>
        <w:t xml:space="preserve">, </w:t>
      </w:r>
      <w:r>
        <w:rPr>
          <w:b/>
          <w:bCs/>
          <w:szCs w:val="20"/>
        </w:rPr>
        <w:t xml:space="preserve">Validada</w:t>
      </w:r>
      <w:r>
        <w:rPr>
          <w:szCs w:val="20"/>
        </w:rPr>
        <w:t xml:space="preserve"> (confirmada na tela) ou </w:t>
      </w:r>
      <w:r>
        <w:rPr>
          <w:b/>
          <w:bCs/>
          <w:szCs w:val="20"/>
        </w:rPr>
        <w:t xml:space="preserve">Contradita</w:t>
      </w:r>
      <w:r>
        <w:rPr>
          <w:szCs w:val="20"/>
        </w:rPr>
        <w:t xml:space="preserve"> (a tela mostrou outra coisa). Situação da tela: Falha grave (defeito de gravidade Alta aberto na própria tela), Funciona com falhas (só Média ou Baixa), Funciona, Bloqueada no teste, Não abre, Protótipo.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AS 5 TELAS</w:t>
      </w:r>
    </w:p>
    <w:p>
      <w:pPr>
        <w:keepNext/>
        <w:spacing w:after="0" w:line="360" w:lineRule="auto"/>
      </w:pP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479"/>
        <w:gridCol w:w="2470"/>
        <w:gridCol w:w="1878"/>
        <w:gridCol w:w="4804"/>
      </w:tblGrid>
      <w:tr>
        <w:trPr>
          <w:tblHeader/>
          <w:cantSplit/>
        </w:trPr>
        <w:tc>
          <w:tcPr>
            <w:tcW w:w="47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#</w:t>
            </w:r>
          </w:p>
        </w:tc>
        <w:tc>
          <w:tcPr>
            <w:tcW w:w="247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 no menu</w:t>
            </w:r>
          </w:p>
        </w:tc>
        <w:tc>
          <w:tcPr>
            <w:tcW w:w="187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  <w:tc>
          <w:tcPr>
            <w:tcW w:w="480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Nota</w:t>
            </w:r>
          </w:p>
        </w:tc>
      </w:tr>
      <w:tr>
        <w:trPr>
          <w:cantSplit/>
        </w:trPr>
        <w:tc>
          <w:tcPr>
            <w:tcW w:w="4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</w:t>
            </w:r>
          </w:p>
        </w:tc>
        <w:tc>
          <w:tcPr>
            <w:tcW w:w="24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Unidade de Medida</w:t>
            </w:r>
          </w:p>
        </w:tc>
        <w:tc>
          <w:tcPr>
            <w:tcW w:w="18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 com falhas</w:t>
            </w:r>
          </w:p>
        </w:tc>
        <w:tc>
          <w:tcPr>
            <w:tcW w:w="48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 sigla repetida; unidade em uso foi excluída; exclusão sem justificativa e histórico vazio.</w:t>
            </w:r>
          </w:p>
        </w:tc>
      </w:tr>
      <w:tr>
        <w:trPr>
          <w:cantSplit/>
        </w:trPr>
        <w:tc>
          <w:tcPr>
            <w:tcW w:w="4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</w:t>
            </w:r>
          </w:p>
        </w:tc>
        <w:tc>
          <w:tcPr>
            <w:tcW w:w="24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Motivos</w:t>
            </w:r>
          </w:p>
        </w:tc>
        <w:tc>
          <w:tcPr>
            <w:tcW w:w="18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Falha grave</w:t>
            </w:r>
          </w:p>
        </w:tc>
        <w:tc>
          <w:tcPr>
            <w:tcW w:w="48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 campos em branco; perfil só de consulta criou motivo; alteração e histórico sem teste.</w:t>
            </w:r>
          </w:p>
        </w:tc>
      </w:tr>
      <w:tr>
        <w:trPr>
          <w:cantSplit/>
        </w:trPr>
        <w:tc>
          <w:tcPr>
            <w:tcW w:w="4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</w:t>
            </w:r>
          </w:p>
        </w:tc>
        <w:tc>
          <w:tcPr>
            <w:tcW w:w="24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Regra Estabilidade</w:t>
            </w:r>
          </w:p>
        </w:tc>
        <w:tc>
          <w:tcPr>
            <w:tcW w:w="18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 com falhas</w:t>
            </w:r>
          </w:p>
        </w:tc>
        <w:tc>
          <w:tcPr>
            <w:tcW w:w="48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Aceita regra repetida e sem prazo; altera sem justificativa; desativar regra sem tempos dá erro.</w:t>
            </w:r>
          </w:p>
        </w:tc>
      </w:tr>
      <w:tr>
        <w:trPr>
          <w:cantSplit/>
        </w:trPr>
        <w:tc>
          <w:tcPr>
            <w:tcW w:w="4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</w:t>
            </w:r>
          </w:p>
        </w:tc>
        <w:tc>
          <w:tcPr>
            <w:tcW w:w="24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Acompanhamento Estabilidade</w:t>
            </w:r>
          </w:p>
        </w:tc>
        <w:tc>
          <w:tcPr>
            <w:tcW w:w="18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Bloqueada no teste</w:t>
            </w:r>
          </w:p>
        </w:tc>
        <w:tc>
          <w:tcPr>
            <w:tcW w:w="48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vazia: nenhum estudo se abre (abertura vem do Estoque, DV-EST-074).</w:t>
            </w:r>
          </w:p>
        </w:tc>
      </w:tr>
      <w:tr>
        <w:trPr>
          <w:cantSplit/>
        </w:trPr>
        <w:tc>
          <w:tcPr>
            <w:tcW w:w="4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</w:t>
            </w:r>
          </w:p>
        </w:tc>
        <w:tc>
          <w:tcPr>
            <w:tcW w:w="24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Final de Estabilidade</w:t>
            </w:r>
          </w:p>
        </w:tc>
        <w:tc>
          <w:tcPr>
            <w:tcW w:w="18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Bloqueada no teste</w:t>
            </w:r>
          </w:p>
        </w:tc>
        <w:tc>
          <w:tcPr>
            <w:tcW w:w="48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vazia: sem estudo para finalizar (DV-EST-074).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O QUE JÁ SABEMOS SOBRE ESTE MENU</w:t>
      </w:r>
    </w:p>
    <w:p>
      <w:pPr>
        <w:keepNext/>
        <w:spacing w:after="0" w:line="360" w:lineRule="auto"/>
      </w:pP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Situação das telas (inventário, rodada 2 em andamento em 28/10/2026):</w:t>
      </w:r>
      <w:r>
        <w:rPr>
          <w:szCs w:val="20"/>
        </w:rPr>
        <w:t xml:space="preserve"> Falha grave: 1; Funciona com falhas: 2; Bloqueada no teste: 2.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O que ainda falta testar:</w:t>
      </w:r>
      <w:r>
        <w:rPr>
          <w:szCs w:val="20"/>
        </w:rPr>
        <w:t xml:space="preserve"> todo o acompanhamento e o encerramento do estudo (as telas ficam vazias porque a abertura vem do Estoque, DV-EST-074), a exclusão de motivo em uso, a alteração e o histórico de Motivos e as fases A, B, C, E, F e G da rodada 2.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Acesso:</w:t>
      </w:r>
      <w:r>
        <w:rPr>
          <w:szCs w:val="20"/>
        </w:rPr>
        <w:t xml:space="preserve"> as regras de acesso de cada tela estão na seção "Segurança e acesso" da própria tela.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COMO USAR ESTA SEÇÃO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Escolha a tela na barra lateral. Cada tela tem cinco páginas: </w:t>
      </w:r>
      <w:r>
        <w:rPr>
          <w:b/>
          <w:bCs/>
          <w:szCs w:val="20"/>
        </w:rPr>
        <w:t xml:space="preserve">Análise</w:t>
      </w:r>
      <w:r>
        <w:rPr>
          <w:szCs w:val="20"/>
        </w:rPr>
        <w:t xml:space="preserve">, </w:t>
      </w:r>
      <w:r>
        <w:rPr>
          <w:b/>
          <w:bCs/>
          <w:szCs w:val="20"/>
        </w:rPr>
        <w:t xml:space="preserve">Manual do usuário</w:t>
      </w:r>
      <w:r>
        <w:rPr>
          <w:szCs w:val="20"/>
        </w:rPr>
        <w:t xml:space="preserve">, </w:t>
      </w:r>
      <w:r>
        <w:rPr>
          <w:b/>
          <w:bCs/>
          <w:szCs w:val="20"/>
        </w:rPr>
        <w:t xml:space="preserve">Fluxos</w:t>
      </w:r>
      <w:r>
        <w:rPr>
          <w:szCs w:val="20"/>
        </w:rPr>
        <w:t xml:space="preserve">, </w:t>
      </w:r>
      <w:r>
        <w:rPr>
          <w:b/>
          <w:bCs/>
          <w:szCs w:val="20"/>
        </w:rPr>
        <w:t xml:space="preserve">Regras de negócio</w:t>
      </w:r>
      <w:r>
        <w:rPr>
          <w:szCs w:val="20"/>
        </w:rPr>
        <w:t xml:space="preserve"> e </w:t>
      </w:r>
      <w:r>
        <w:rPr>
          <w:b/>
          <w:bCs/>
          <w:szCs w:val="20"/>
        </w:rPr>
        <w:t xml:space="preserve">Anvisa</w:t>
      </w:r>
      <w:r>
        <w:rPr>
          <w:szCs w:val="20"/>
        </w:rPr>
        <w:t xml:space="preserve">, cada uma com o Word para baixar; e os botões </w:t>
      </w:r>
      <w:r>
        <w:rPr>
          <w:b/>
          <w:bCs/>
          <w:szCs w:val="20"/>
        </w:rPr>
        <w:t xml:space="preserve">Passo a passo</w:t>
      </w:r>
      <w:r>
        <w:rPr>
          <w:szCs w:val="20"/>
        </w:rPr>
        <w:t xml:space="preserve"> (o roteiro de execução) e </w:t>
      </w:r>
      <w:r>
        <w:rPr>
          <w:b/>
          <w:bCs/>
          <w:szCs w:val="20"/>
        </w:rPr>
        <w:t xml:space="preserve">Ideal</w:t>
      </w:r>
      <w:r>
        <w:rPr>
          <w:szCs w:val="20"/>
        </w:rPr>
        <w:t xml:space="preserve">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Controle da Qualidade – Tabelas de Apoio e Regulatório: visão geral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Controle da Qualidade – Tabelas de Apoio e Regulatório: visão geral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