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Grupo do Item: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Ids RN-EST-nnn vêm de </w:t>
      </w:r>
      <w:r>
        <w:rPr>
          <w:szCs w:val="20"/>
        </w:rPr>
        <w:t xml:space="preserve">entregaveis/fonte/regras-de-negocio.md</w:t>
      </w:r>
      <w:r>
        <w:rPr>
          <w:szCs w:val="20"/>
        </w:rPr>
        <w:t xml:space="preserve">; RN-EST-CAD01-nnn são novas, desta página. A situação de cada regra vem dos testes citados.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952"/>
        <w:gridCol w:w="2151"/>
        <w:gridCol w:w="3318"/>
        <w:gridCol w:w="2210"/>
      </w:tblGrid>
      <w:tr>
        <w:trPr>
          <w:tblHeader/>
          <w:cantSplit/>
        </w:trPr>
        <w:tc>
          <w:tcPr>
            <w:tcW w:w="195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15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31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21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RN-EST-017</w:t>
            </w:r>
          </w:p>
        </w:tc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e Subgrupo de item: descrição e situação obrigatórias; o subgrupo exige o grupo; o grupo é usado por Item, Local de Armazenagem e Inventário.</w:t>
            </w:r>
          </w:p>
        </w:tc>
        <w:tc>
          <w:tcPr>
            <w:tcW w:w="3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item_grupo_ed.aspx:53; TBL_STQ_LOCAL.sql:30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CT-EST-011 e 008, 22/10/2026 (subgrupo sem grupo recusado; grupo com subgrupo não é excluído). O uso em Item, Local e Inventário não foi exercitado por esta tela</w:t>
            </w:r>
          </w:p>
        </w:tc>
      </w:tr>
      <w:tr>
        <w:trPr>
          <w:cantSplit/>
        </w:trPr>
        <w:tc>
          <w:tcPr>
            <w:tcW w:w="1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RN-EST-008</w:t>
            </w:r>
          </w:p>
        </w:tc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Alteração e exclusão exigem justificativa e ficam no histórico (aqui, também a inclusão grava histórico).</w:t>
            </w:r>
          </w:p>
        </w:tc>
        <w:tc>
          <w:tcPr>
            <w:tcW w:w="3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item_grupo_ed.aspx.cs:152; item_grupo_lst.aspx.cs:230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CT-EST-004, 005 e 007, 22/10/2026, foram feitos em Condição de Armazenagem, que usa a mesma base de páginas; nesta tela só se viu a exclusão recusada (CT-EST-008)</w:t>
            </w:r>
          </w:p>
        </w:tc>
      </w:tr>
      <w:tr>
        <w:trPr>
          <w:cantSplit/>
        </w:trPr>
        <w:tc>
          <w:tcPr>
            <w:tcW w:w="1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RN-EST-CAD01-001</w:t>
            </w:r>
          </w:p>
        </w:tc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é opcional. Em branco, o sistema pede ao banco o próximo número de 5 dígitos e só o usa se ainda não existir.</w:t>
            </w:r>
          </w:p>
        </w:tc>
        <w:tc>
          <w:tcPr>
            <w:tcW w:w="3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bllItemGrupo.cs:25; dalItemGrupo.cs:392-405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o grupo de 07/10/2026 nasceu com código 00001, compatível com a geração automática (não ficou anotado se o código foi digitado); o caso de dois grupos em branco não foi feito</w:t>
            </w:r>
          </w:p>
        </w:tc>
      </w:tr>
      <w:tr>
        <w:trPr>
          <w:cantSplit/>
        </w:trPr>
        <w:tc>
          <w:tcPr>
            <w:tcW w:w="1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RN-EST-CAD01-002</w:t>
            </w:r>
          </w:p>
        </w:tc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é único entre os grupos não excluídos da empresa; repetido, a tela recusa com "Esse código já está cadastrado.".</w:t>
            </w:r>
          </w:p>
        </w:tc>
        <w:tc>
          <w:tcPr>
            <w:tcW w:w="3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bllItemGrupo.cs:54; dalItemGrupo.cs:258-291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(CT-EST-003 foi feito em Condição de Armazenagem, 22/10/2026, com o mesmo comportamento naquele cadastro)</w:t>
            </w:r>
          </w:p>
        </w:tc>
      </w:tr>
      <w:tr>
        <w:trPr>
          <w:cantSplit/>
        </w:trPr>
        <w:tc>
          <w:tcPr>
            <w:tcW w:w="1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RN-EST-CAD01-003</w:t>
            </w:r>
          </w:p>
        </w:tc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descrição é obrigatória, tem até 40 caracteres, é gravada em maiúsculas e sem espaços repetidos. Descrição repetida com outro código </w:t>
            </w:r>
            <w:r>
              <w:rPr>
                <w:sz w:val="18"/>
                <w:b/>
                <w:bCs/>
                <w:szCs w:val="20"/>
              </w:rPr>
              <w:t xml:space="preserve">não</w:t>
            </w:r>
            <w:r>
              <w:rPr>
                <w:sz w:val="18"/>
                <w:szCs w:val="20"/>
              </w:rPr>
              <w:t xml:space="preserve"> é barrada.</w:t>
            </w:r>
          </w:p>
        </w:tc>
        <w:tc>
          <w:tcPr>
            <w:tcW w:w="3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item_grupo_ed.aspx:57; item_grupo_ed.aspx.cs:164; dalItemGrupo.cs:258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descrição repetida foi aceita em Condição de Armazenagem, CT-EST-003, 22/10/2026; não foi repetida aqui)</w:t>
            </w:r>
          </w:p>
        </w:tc>
      </w:tr>
      <w:tr>
        <w:trPr>
          <w:cantSplit/>
        </w:trPr>
        <w:tc>
          <w:tcPr>
            <w:tcW w:w="1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RN-EST-CAD01-004</w:t>
            </w:r>
          </w:p>
        </w:tc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justificativa é obrigatória na alteração e na exclusão, tem até 255 letras, é gravada em maiúsculas e vai só para o histórico; a tabela do grupo não guarda a justificativa.</w:t>
            </w:r>
          </w:p>
        </w:tc>
        <w:tc>
          <w:tcPr>
            <w:tcW w:w="3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item_grupo_ed.aspx.cs:159; dalItemGrupo.cs:50-58; dalItemGrupo.cs:87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(o comportamento do histórico foi visto em Condição de Armazenagem, CT-EST-004, 22/10/2026)</w:t>
            </w:r>
          </w:p>
        </w:tc>
      </w:tr>
      <w:tr>
        <w:trPr>
          <w:cantSplit/>
        </w:trPr>
        <w:tc>
          <w:tcPr>
            <w:tcW w:w="1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RN-EST-CAD01-005</w:t>
            </w:r>
          </w:p>
        </w:tc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inativa um grupo que tenha qualquer subgrupo ligado (ativo ou não): a tela recusa. A regra de negócio repete a conferência só para subgrupos ativos, mas a da tela vem antes.</w:t>
            </w:r>
          </w:p>
        </w:tc>
        <w:tc>
          <w:tcPr>
            <w:tcW w:w="3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item_grupo_ed.aspx.cs:204-205; dalItemGrupo.cs:318-337; bllItemGrupo.cs:192-205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(CT-EST-006 foi feito em Condição de Armazenagem; nenhum teste inativou um grupo)</w:t>
            </w:r>
          </w:p>
        </w:tc>
      </w:tr>
      <w:tr>
        <w:trPr>
          <w:cantSplit/>
        </w:trPr>
        <w:tc>
          <w:tcPr>
            <w:tcW w:w="1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RN-EST-CAD01-006</w:t>
            </w:r>
          </w:p>
        </w:tc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exclui um grupo apontado por outro registro. O código tenta apagar de verdade dentro de uma transação, desfaz e vê se o banco recusou por chave estrangeira; subgrupo, local de armazenagem, inventário e análise de estoque apontam para o grupo, inclusive os já excluídos da lista.</w:t>
            </w:r>
          </w:p>
        </w:tc>
        <w:tc>
          <w:tcPr>
            <w:tcW w:w="3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bllItemGrupo.cs:168; dalItemGrupo.cs:296-315; BD.cs:245-281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Validada: CT-EST-008 e 011, 22/10/2026 ("Exclusão inválida, existem referências com outras tabelas."). Que os registros já excluídos também bloqueiam é inferência, sem teste</w:t>
            </w:r>
          </w:p>
        </w:tc>
      </w:tr>
      <w:tr>
        <w:trPr>
          <w:cantSplit/>
        </w:trPr>
        <w:tc>
          <w:tcPr>
            <w:tcW w:w="1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RN-EST-CAD01-007</w:t>
            </w:r>
          </w:p>
        </w:tc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é lógica: o registro fica no banco com a marca de excluído e some das listas.</w:t>
            </w:r>
          </w:p>
        </w:tc>
        <w:tc>
          <w:tcPr>
            <w:tcW w:w="3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dalItemGrupo.cs:87; dalItemGrupo.cs:151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CT-EST-007, 22/10/2026, em Condição de Armazenagem (o registro sumiu da lista e o histórico dele não pôde ser consultado)</w:t>
            </w:r>
          </w:p>
        </w:tc>
      </w:tr>
      <w:tr>
        <w:trPr>
          <w:cantSplit/>
        </w:trPr>
        <w:tc>
          <w:tcPr>
            <w:tcW w:w="1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RN-EST-CAD01-008</w:t>
            </w:r>
          </w:p>
        </w:tc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Tipo Item CQ é opcional, só é carregado com o módulo de Controle da Qualidade ligado e vem de uma lista que o CQ devolve por serviço. Ele decide o tipo de análise que o Estoque pede ao CQ para os lotes dos itens do grupo; sem tipo, vale o tipo padrão da solicitação.</w:t>
            </w:r>
          </w:p>
        </w:tc>
        <w:tc>
          <w:tcPr>
            <w:tcW w:w="3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item_grupo_ed.aspx.cs:45; bllItemGrupo.cs:238; bllAnaliseControle.cs:536-539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parte: 07/10/2026 gravou o grupo com "Matéria-Prima"; 22/10/2026 (CT-EST-011) salvou um grupo sem tipo. O efeito na análise aberta no CQ não foi conferido como teste desta tela</w:t>
            </w:r>
          </w:p>
        </w:tc>
      </w:tr>
      <w:tr>
        <w:trPr>
          <w:cantSplit/>
        </w:trPr>
        <w:tc>
          <w:tcPr>
            <w:tcW w:w="1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RN-EST-CAD01-009</w:t>
            </w:r>
          </w:p>
        </w:tc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Tempo de Armazenagem é um número inteiro de meses (até 4 dígitos); em branco vira 0. A Consulta de Disponibilidade do menu Regulatório soma esses meses à validade do lote para mostrar a data final de armazenagem.</w:t>
            </w:r>
          </w:p>
        </w:tc>
        <w:tc>
          <w:tcPr>
            <w:tcW w:w="3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item_grupo_ed.aspx.cs:169; RegulatorioDisponibilidadeServico.cs:69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(o grupo de 22/10/2026 foi salvo "sem o tempo de armazenagem", CT-EST-011; a data final na consulta não foi conferida)</w:t>
            </w:r>
          </w:p>
        </w:tc>
      </w:tr>
      <w:tr>
        <w:trPr>
          <w:cantSplit/>
        </w:trPr>
        <w:tc>
          <w:tcPr>
            <w:tcW w:w="1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RN-EST-CAD01-010</w:t>
            </w:r>
          </w:p>
        </w:tc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de alteração guarda código, descrição, ativo e tipo CQ. </w:t>
            </w:r>
            <w:r>
              <w:rPr>
                <w:sz w:val="18"/>
                <w:b/>
                <w:bCs/>
                <w:szCs w:val="20"/>
              </w:rPr>
              <w:t xml:space="preserve">O tempo de armazenagem não é gravado no histórico</w:t>
            </w:r>
            <w:r>
              <w:rPr>
                <w:sz w:val="18"/>
                <w:szCs w:val="20"/>
              </w:rPr>
              <w:t xml:space="preserve"> quando muda.</w:t>
            </w:r>
          </w:p>
        </w:tc>
        <w:tc>
          <w:tcPr>
            <w:tcW w:w="3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dalLogAlteracaoItemGrupo.cs:10-75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Extraída; ponto para validar com o teste CT-EST-CAD01-06</w:t>
            </w:r>
          </w:p>
        </w:tc>
      </w:tr>
      <w:tr>
        <w:trPr>
          <w:cantSplit/>
        </w:trPr>
        <w:tc>
          <w:tcPr>
            <w:tcW w:w="195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RN-EST-CAD01-011</w:t>
            </w:r>
          </w:p>
        </w:tc>
        <w:tc>
          <w:tcPr>
            <w:tcW w:w="215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fica travado na alteração; a descrição só pode ser mudada com o grupo ativo.</w:t>
            </w:r>
          </w:p>
        </w:tc>
        <w:tc>
          <w:tcPr>
            <w:tcW w:w="331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item_grupo_ed.aspx.cs:61; item_grupo_ed.aspx.cs:296-300</w:t>
            </w:r>
          </w:p>
        </w:tc>
        <w:tc>
          <w:tcPr>
            <w:tcW w:w="221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captura de CT-EST-004, 22/10/2026, em Condição de Armazenagem, mostra o mesmo padrão naquele cadastro)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dos testes de tela de 07/10 e 22/10/2026 (</w:t>
      </w:r>
      <w:r>
        <w:rPr>
          <w:szCs w:val="20"/>
        </w:rPr>
        <w:t xml:space="preserve">execucao/*/resultado.md</w:t>
      </w:r>
      <w:r>
        <w:rPr>
          <w:szCs w:val="20"/>
        </w:rPr>
        <w:t xml:space="preserve">). O plano de testes é o 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; os casos CT-EST-001 a 024 são </w:t>
      </w:r>
      <w:r>
        <w:rPr>
          <w:b/>
          <w:bCs/>
          <w:szCs w:val="20"/>
        </w:rPr>
        <w:t xml:space="preserve">gerais, para todos os cadastros de apoio</w:t>
      </w:r>
      <w:r>
        <w:rPr>
          <w:szCs w:val="20"/>
        </w:rPr>
        <w:t xml:space="preserve">, e cada rodada os executou em um ou dois cadastros, não em todos. Onde o caso foi feito em outro cadastro, a linha diz isso e </w:t>
      </w:r>
      <w:r>
        <w:rPr>
          <w:b/>
          <w:bCs/>
          <w:szCs w:val="20"/>
        </w:rPr>
        <w:t xml:space="preserve">não conta</w:t>
      </w:r>
      <w:r>
        <w:rPr>
          <w:szCs w:val="20"/>
        </w:rPr>
        <w:t xml:space="preserve"> como teste desta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465"/>
        <w:gridCol w:w="2416"/>
        <w:gridCol w:w="5750"/>
      </w:tblGrid>
      <w:tr>
        <w:trPr>
          <w:tblHeader/>
          <w:cantSplit/>
        </w:trPr>
        <w:tc>
          <w:tcPr>
            <w:tcW w:w="14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4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575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1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CT-EST-001</w:t>
            </w:r>
          </w:p>
        </w:tc>
        <w:tc>
          <w:tcPr>
            <w:tcW w:w="2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com todos os obrigatórios</w:t>
            </w:r>
          </w:p>
        </w:tc>
        <w:tc>
          <w:tcPr>
            <w:tcW w:w="5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Passou, 07/10/2026: </w:t>
            </w:r>
            <w:r>
              <w:rPr>
                <w:sz w:val="18"/>
                <w:szCs w:val="20"/>
              </w:rPr>
              <w:t xml:space="preserve">TESTE GRUPO</w:t>
            </w:r>
            <w:r>
              <w:rPr>
                <w:sz w:val="18"/>
                <w:szCs w:val="20"/>
              </w:rPr>
              <w:t xml:space="preserve"> (código 00001, tipo do item para o CQ "Matéria-Prima") gravou e aparece na lista (captura PREP-item-grupo.png). Repetido em 22/10/2026 (rodada 8): </w:t>
            </w:r>
            <w:r>
              <w:rPr>
                <w:sz w:val="18"/>
                <w:szCs w:val="20"/>
              </w:rPr>
              <w:t xml:space="preserve">9811 TESTE GRUPO R8</w:t>
            </w:r>
            <w:r>
              <w:rPr>
                <w:sz w:val="18"/>
                <w:szCs w:val="20"/>
              </w:rPr>
              <w:t xml:space="preserve">, salvo sem o Tipo do Item</w:t>
            </w:r>
          </w:p>
        </w:tc>
      </w:tr>
      <w:tr>
        <w:trPr>
          <w:cantSplit/>
        </w:trPr>
        <w:tc>
          <w:tcPr>
            <w:tcW w:w="1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CT-EST-002</w:t>
            </w:r>
          </w:p>
        </w:tc>
        <w:tc>
          <w:tcPr>
            <w:tcW w:w="2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sem cada obrigatório, um de cada vez</w:t>
            </w:r>
          </w:p>
        </w:tc>
        <w:tc>
          <w:tcPr>
            <w:tcW w:w="5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tela. A rodada 8 (22/10/2026) testou em Condição de Armazenagem: "A Descrição é obrigatória!" e, sem código, o sistema gerou o 00001. Não vale para o Grupo</w:t>
            </w:r>
          </w:p>
        </w:tc>
      </w:tr>
      <w:tr>
        <w:trPr>
          <w:cantSplit/>
        </w:trPr>
        <w:tc>
          <w:tcPr>
            <w:tcW w:w="1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CT-EST-003</w:t>
            </w:r>
          </w:p>
        </w:tc>
        <w:tc>
          <w:tcPr>
            <w:tcW w:w="2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Segundo registro com o mesmo código e a mesma descrição</w:t>
            </w:r>
          </w:p>
        </w:tc>
        <w:tc>
          <w:tcPr>
            <w:tcW w:w="5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tela. Em Condição de Armazenagem (22/10/2026): código repetido recusado; descrição repetida com outro código aceita</w:t>
            </w:r>
          </w:p>
        </w:tc>
      </w:tr>
      <w:tr>
        <w:trPr>
          <w:cantSplit/>
        </w:trPr>
        <w:tc>
          <w:tcPr>
            <w:tcW w:w="1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CT-EST-004</w:t>
            </w:r>
          </w:p>
        </w:tc>
        <w:tc>
          <w:tcPr>
            <w:tcW w:w="2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com justificativa; ver o histórico</w:t>
            </w:r>
          </w:p>
        </w:tc>
        <w:tc>
          <w:tcPr>
            <w:tcW w:w="5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tela. Em Condição de Armazenagem (22/10/2026): passou; o histórico mostra campo, valor antigo, valor novo, data, hora, usuário e justificativa</w:t>
            </w:r>
          </w:p>
        </w:tc>
      </w:tr>
      <w:tr>
        <w:trPr>
          <w:cantSplit/>
        </w:trPr>
        <w:tc>
          <w:tcPr>
            <w:tcW w:w="1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CT-EST-005</w:t>
            </w:r>
          </w:p>
        </w:tc>
        <w:tc>
          <w:tcPr>
            <w:tcW w:w="2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sem justificativa</w:t>
            </w:r>
          </w:p>
        </w:tc>
        <w:tc>
          <w:tcPr>
            <w:tcW w:w="5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tela. Em Condição de Armazenagem (22/10/2026): "A Justificativa é obrigatória!"</w:t>
            </w:r>
          </w:p>
        </w:tc>
      </w:tr>
      <w:tr>
        <w:trPr>
          <w:cantSplit/>
        </w:trPr>
        <w:tc>
          <w:tcPr>
            <w:tcW w:w="1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CT-EST-006</w:t>
            </w:r>
          </w:p>
        </w:tc>
        <w:tc>
          <w:tcPr>
            <w:tcW w:w="2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e ver se some das listas de escolha</w:t>
            </w:r>
          </w:p>
        </w:tc>
        <w:tc>
          <w:tcPr>
            <w:tcW w:w="5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tela. Em Condição de Armazenagem (22/10/2026): passou com ressalva. Nenhum grupo foi inativado</w:t>
            </w:r>
          </w:p>
        </w:tc>
      </w:tr>
      <w:tr>
        <w:trPr>
          <w:cantSplit/>
        </w:trPr>
        <w:tc>
          <w:tcPr>
            <w:tcW w:w="1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CT-EST-007</w:t>
            </w:r>
          </w:p>
        </w:tc>
        <w:tc>
          <w:tcPr>
            <w:tcW w:w="2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sem vínculo, com justificativa</w:t>
            </w:r>
          </w:p>
        </w:tc>
        <w:tc>
          <w:tcPr>
            <w:tcW w:w="5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tela. Em Condição de Armazenagem (22/10/2026): passou com ressalva (o histórico do excluído não pode ser consultado)</w:t>
            </w:r>
          </w:p>
        </w:tc>
      </w:tr>
      <w:tr>
        <w:trPr>
          <w:cantSplit/>
        </w:trPr>
        <w:tc>
          <w:tcPr>
            <w:tcW w:w="1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CT-EST-008</w:t>
            </w:r>
          </w:p>
        </w:tc>
        <w:tc>
          <w:tcPr>
            <w:tcW w:w="2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registro em uso por outro cadastro</w:t>
            </w:r>
          </w:p>
        </w:tc>
        <w:tc>
          <w:tcPr>
            <w:tcW w:w="5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 (rodada 8): o grupo </w:t>
            </w:r>
            <w:r>
              <w:rPr>
                <w:sz w:val="18"/>
                <w:szCs w:val="20"/>
              </w:rPr>
              <w:t xml:space="preserve">9811 TESTE GRUPO R8</w:t>
            </w:r>
            <w:r>
              <w:rPr>
                <w:sz w:val="18"/>
                <w:szCs w:val="20"/>
              </w:rPr>
              <w:t xml:space="preserve">, que tem o subgrupo </w:t>
            </w:r>
            <w:r>
              <w:rPr>
                <w:sz w:val="18"/>
                <w:szCs w:val="20"/>
              </w:rPr>
              <w:t xml:space="preserve">9812</w:t>
            </w:r>
            <w:r>
              <w:rPr>
                <w:sz w:val="18"/>
                <w:szCs w:val="20"/>
              </w:rPr>
              <w:t xml:space="preserve">, foi recusado com "Exclusão inválida, existem referências com outras tabelas."; a mensagem não diz o que bloqueia (captura CT-EST-011-passo-4-excluir-grupo-com-subgrupo.png)</w:t>
            </w:r>
          </w:p>
        </w:tc>
      </w:tr>
      <w:tr>
        <w:trPr>
          <w:cantSplit/>
        </w:trPr>
        <w:tc>
          <w:tcPr>
            <w:tcW w:w="1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CT-EST-009</w:t>
            </w:r>
          </w:p>
        </w:tc>
        <w:tc>
          <w:tcPr>
            <w:tcW w:w="2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Relatório e Excel</w:t>
            </w:r>
          </w:p>
        </w:tc>
        <w:tc>
          <w:tcPr>
            <w:tcW w:w="5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tela. Em Condição de Armazenagem (22/10/2026): passou; DV-EST-057 (Baixa)</w:t>
            </w:r>
          </w:p>
        </w:tc>
      </w:tr>
      <w:tr>
        <w:trPr>
          <w:cantSplit/>
        </w:trPr>
        <w:tc>
          <w:tcPr>
            <w:tcW w:w="1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CT-EST-011</w:t>
            </w:r>
          </w:p>
        </w:tc>
        <w:tc>
          <w:tcPr>
            <w:tcW w:w="2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Grupo e Subgrupo: subgrupo sem grupo; excluir grupo com subgrupo</w:t>
            </w:r>
          </w:p>
        </w:tc>
        <w:tc>
          <w:tcPr>
            <w:tcW w:w="5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ressalva, 22/10/2026 (rodada 8): subgrupo sem grupo recusado ("O Grupo do Item é obrigatório"); grupo com subgrupo não excluído. Ressalva: o grupo foi salvo sem o Tipo do Item e sem o tempo de armazenagem</w:t>
            </w:r>
          </w:p>
        </w:tc>
      </w:tr>
      <w:tr>
        <w:trPr>
          <w:cantSplit/>
        </w:trPr>
        <w:tc>
          <w:tcPr>
            <w:tcW w:w="1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CT-EST-023</w:t>
            </w:r>
          </w:p>
        </w:tc>
        <w:tc>
          <w:tcPr>
            <w:tcW w:w="2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Permissões: abrir as telas pelo endereço sem permissão</w:t>
            </w:r>
          </w:p>
        </w:tc>
        <w:tc>
          <w:tcPr>
            <w:tcW w:w="5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executado: fora do escopo da rodada 8 (22/10/2026); ver a seção Segurança e acesso</w:t>
            </w:r>
          </w:p>
        </w:tc>
      </w:tr>
      <w:tr>
        <w:trPr>
          <w:cantSplit/>
        </w:trPr>
        <w:tc>
          <w:tcPr>
            <w:tcW w:w="14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CT-EST-024</w:t>
            </w:r>
          </w:p>
        </w:tc>
        <w:tc>
          <w:tcPr>
            <w:tcW w:w="2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 com e sem acento</w:t>
            </w:r>
          </w:p>
        </w:tc>
        <w:tc>
          <w:tcPr>
            <w:tcW w:w="575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tela. No Item (22/10/2026): falhou, DV-EST-053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 casos do plano ligados a esta tela: 12 (1 Passou; 9 Não executado; 2 Passou com ressalva). Conclusivos </w:t>
      </w:r>
      <w:r>
        <w:rPr>
          <w:b/>
          <w:bCs/>
          <w:szCs w:val="20"/>
        </w:rPr>
        <w:t xml:space="preserve">nesta tela</w:t>
      </w:r>
      <w:r>
        <w:rPr>
          <w:szCs w:val="20"/>
        </w:rPr>
        <w:t xml:space="preserve">: 3.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o ambiente de teste do legado, com um usuário que tenha as funções da tela; registros </w:t>
      </w:r>
      <w:r>
        <w:rPr>
          <w:szCs w:val="20"/>
        </w:rPr>
        <w:t xml:space="preserve">TESTE</w:t>
      </w:r>
      <w:r>
        <w:rPr>
          <w:szCs w:val="20"/>
        </w:rPr>
        <w:t xml:space="preserve"> existentes (ver </w:t>
      </w:r>
      <w:r>
        <w:rPr>
          <w:szCs w:val="20"/>
        </w:rPr>
        <w:t xml:space="preserve">execucao/2026-10-22-rodada-8/massa-de-dados.md</w:t>
      </w:r>
      <w:r>
        <w:rPr>
          <w:szCs w:val="20"/>
        </w:rPr>
        <w:t xml:space="preserve">); nada é apagado ao fim.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019"/>
        <w:gridCol w:w="1360"/>
        <w:gridCol w:w="3124"/>
        <w:gridCol w:w="3128"/>
      </w:tblGrid>
      <w:tr>
        <w:trPr>
          <w:tblHeader/>
          <w:cantSplit/>
        </w:trPr>
        <w:tc>
          <w:tcPr>
            <w:tcW w:w="201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136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Prioridade</w:t>
            </w:r>
          </w:p>
        </w:tc>
        <w:tc>
          <w:tcPr>
            <w:tcW w:w="312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fazer</w:t>
            </w:r>
          </w:p>
        </w:tc>
        <w:tc>
          <w:tcPr>
            <w:tcW w:w="312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CT-EST-CAD01-01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dois grupos com o código em branco, em sequência</w:t>
            </w:r>
          </w:p>
        </w:tc>
        <w:tc>
          <w:tcPr>
            <w:tcW w:w="3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Cada um recebe um número de 5 dígitos, o segundo maior que o primeiro; registrar se o código aparece na lista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CT-EST-CAD01-02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um grupo com código já usado por outro grupo, e outro com código de um grupo excluído</w:t>
            </w:r>
          </w:p>
        </w:tc>
        <w:tc>
          <w:tcPr>
            <w:tcW w:w="3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primeiro é recusado ("Esse código já está cadastrado."); registrar o que acontece com o código de um excluído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CT-EST-CAD01-03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o grupo com Tipo Item CQ "Matéria-Prima"; criar um item no grupo (por subgrupo) e dar entrada de um lote com controle de qualidade; ver o tipo da análise aberta no CQ. Repetir com o grupo sem tipo</w:t>
            </w:r>
          </w:p>
        </w:tc>
        <w:tc>
          <w:tcPr>
            <w:tcW w:w="3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tipo da análise segue o tipo do grupo; sem tipo, registrar qual tipo o CQ usa (RN-EST-CAD01-008)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CT-EST-CAD01-04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o grupo com Tempo de Armazenagem 12; abrir a Consulta de Disponibilidade do Regulatório de um item do grupo com lote com validade conhecida</w:t>
            </w:r>
          </w:p>
        </w:tc>
        <w:tc>
          <w:tcPr>
            <w:tcW w:w="3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 final de armazenagem = validade + 12 meses; com tempo 0, a data final é a própria validade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CT-EST-CAD01-05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um grupo que tem subgrupo; depois um grupo sem subgrupo; abrir Subgrupo e Item</w:t>
            </w:r>
          </w:p>
        </w:tc>
        <w:tc>
          <w:tcPr>
            <w:tcW w:w="3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Primeiro: "O registro possui associações. Inativação não permitida!". Segundo: o grupo some da lista de escolha de Subgrupo e Item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CT-EST-CAD01-06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Mudar só o Tempo de Armazenagem (com justificativa) e abrir Ver Log</w:t>
            </w:r>
          </w:p>
        </w:tc>
        <w:tc>
          <w:tcPr>
            <w:tcW w:w="3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mudança aparece no histórico (RN-EST-CAD01-010; art. 125)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CT-EST-CAD01-07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grupo sem vínculo, com justificativa; procurar o registro na lista e no Ver Log</w:t>
            </w:r>
          </w:p>
        </w:tc>
        <w:tc>
          <w:tcPr>
            <w:tcW w:w="3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Some da lista; registrar que não há como ver o histórico do excluído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CT-EST-CAD01-08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subgrupo (sem item) e, em seguida, tentar excluir o grupo dele</w:t>
            </w:r>
          </w:p>
        </w:tc>
        <w:tc>
          <w:tcPr>
            <w:tcW w:w="3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o grupo é excluído ou se a recusa por referência continua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CT-EST-CAD01-09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por código parcial, por descrição com e sem acento e em minúsculas, por situação; ordenar pelos três títulos; paginar (15 por página)</w:t>
            </w:r>
          </w:p>
        </w:tc>
        <w:tc>
          <w:tcPr>
            <w:tcW w:w="3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resultados conferem com o que existe; registrar o que muda sem acento (DV-EST-053)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CT-EST-CAD01-10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por código parcial e imprimir; ordenar a grade por Código e por Descrição e imprimir de novo; baixar o Excel</w:t>
            </w:r>
          </w:p>
        </w:tc>
        <w:tc>
          <w:tcPr>
            <w:tcW w:w="3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relatório traz os mesmos registros da lista e respeita a ordem escolhida; registrar a diferença (código parcial e ordem)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CT-EST-CAD01-11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 com 40 letras, com 41, com aspas, "&amp;", acento e espaços duplos</w:t>
            </w:r>
          </w:p>
        </w:tc>
        <w:tc>
          <w:tcPr>
            <w:tcW w:w="3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Corta ou recusa de forma clara; gravada em maiúsculas e sem espaços repetidos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CT-EST-CAD01-12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dois grupos com a mesma descrição e códigos diferentes</w:t>
            </w:r>
          </w:p>
        </w:tc>
        <w:tc>
          <w:tcPr>
            <w:tcW w:w="3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tela aceita (o código permite)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CT-EST-CAD01-13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Baixa</w:t>
            </w:r>
          </w:p>
        </w:tc>
        <w:tc>
          <w:tcPr>
            <w:tcW w:w="3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um grupo criado à tarde e olhar "Data do Cadastro"</w:t>
            </w:r>
          </w:p>
        </w:tc>
        <w:tc>
          <w:tcPr>
            <w:tcW w:w="3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Registrar se a hora aparece em 12 horas, sem indicar manhã ou tarde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CT-EST-CAD01-14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 o serviço do CQ indisponível (combinar com a TI), abrir o formulário de Incluir</w:t>
            </w:r>
          </w:p>
        </w:tc>
        <w:tc>
          <w:tcPr>
            <w:tcW w:w="3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Mensagem clara e formulário utilizável; registrar se aparece erro técnico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CT-EST-CAD01-S1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Alta</w:t>
            </w:r>
          </w:p>
        </w:tc>
        <w:tc>
          <w:tcPr>
            <w:tcW w:w="3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3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CT-EST-CAD01-S2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3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  <w:tr>
        <w:trPr>
          <w:cantSplit/>
        </w:trPr>
        <w:tc>
          <w:tcPr>
            <w:tcW w:w="201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CT-EST-CAD01-S3</w:t>
            </w:r>
          </w:p>
        </w:tc>
        <w:tc>
          <w:tcPr>
            <w:tcW w:w="136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Média</w:t>
            </w:r>
          </w:p>
        </w:tc>
        <w:tc>
          <w:tcPr>
            <w:tcW w:w="312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 de segurança, descrito na seção Segurança e acesso</w:t>
            </w:r>
          </w:p>
        </w:tc>
        <w:tc>
          <w:tcPr>
            <w:tcW w:w="312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Ver a seção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Grupo do Item: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Grupo do Item: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