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03-unidade-de-medida.fluxo.json,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Conferir se a unidade já existe: Decisão de incluir ou reaproveitar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unidades,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Usar a unidade nos outros cadastros: Quantidades registradas na unidade certa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 Ao excluir a unidade, as apresentações dela também são marcadas como excluídas.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unidade tem só dois estados: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 (campo Ativo). Não há aprovação nem fluxo. Uma unidade </w:t>
      </w:r>
      <w:r>
        <w:rPr>
          <w:b/>
          <w:bCs/>
          <w:szCs w:val="20"/>
        </w:rPr>
        <w:t xml:space="preserve">excluída</w:t>
      </w:r>
      <w:r>
        <w:rPr>
          <w:szCs w:val="20"/>
        </w:rPr>
        <w:t xml:space="preserve"> continua no banco com a marca de excluído e não aparece mais nas listas (dalMedida.cs:155).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Ativa: aparece para escolha no Item e na Conversão de Unidade (apresentacao_item_ed.aspx.cs:40).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Inativa: abreviatura e descrição ficam travadas. A tela não confere se ainda há item usando a unidade.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some das listas; não há tela para consultar o histórico de uma excluída.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(dalLogAlteracaoMedida.cs:66-79). Na inclusão a tela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 (abreviatura), descrição e ativo, com valor antigo, valor novo, usuário e justificativa (dalLogAlteracaoMedida.cs:10-62).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(dalLogAlteracaoMedida.cs:82-94).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(TBL_UNIDADE_MEDIDA.sql:7).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gatilho que cria a apresentação na inclusão não grava histórico, e a exclusão da unidade marca as apresentações como excluídas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linha de histórico para elas (dalApresentacaoProduto.cs:378-401).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 da unidade, só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uma unidade excluída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Visto em teste em outro cadastro (CT-EST-004, 22/10/2026): o histórico mostra campo, valor antigo, valor novo, data, hora, usuário e justificativa. Nesta tela, o histórico nunca foi aberto.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8"/>
        <w:gridCol w:w="2476"/>
        <w:gridCol w:w="1301"/>
        <w:gridCol w:w="2986"/>
      </w:tblGrid>
      <w:tr>
        <w:trPr>
          <w:tblHeader/>
          <w:cantSplit/>
        </w:trPr>
        <w:tc>
          <w:tcPr>
            <w:tcW w:w="2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 (o programa usa o nome </w:t>
            </w:r>
            <w:r>
              <w:rPr>
                <w:sz w:val="18"/>
                <w:szCs w:val="20"/>
              </w:rPr>
              <w:t xml:space="preserve">TBL_UNIDADE_MEDIDA_ESTOQUE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ID_UNIDADE, COD_UNIDADE (5), NOME_UNIDADE (30), ATIVO, LIXEIRA, JUSTIFICATIVA, JUSTIFICATIVA_EXCLUSAO, usuário e data de criação e de alteração, ID_EMPRESA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empresa; sem chave única para abreviatura nem descrição (a unicidade é conferida pelo programa); gatilho de inclusão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TBL_UNIDADE_MEDIDA.sql:1-14; TBL_UNIDADE_MEDIDA.sql:25-54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TBL_APRESENTACAO_PRODUTO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NOME_APRESENTACAO, QTDE_APRESENTACAO (fator), ID_UNIDADE, IND_PRODUCAO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insere uma linha (nome da unidade, fator 1, ativa) para cada unidade nova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TBL_APRESENTACAO_PRODUTO.sql:19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ID_UNIDADE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tem uma unidade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TBL_ITEM.sql:89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9"/>
        <w:gridCol w:w="2490"/>
        <w:gridCol w:w="1498"/>
        <w:gridCol w:w="3564"/>
      </w:tblGrid>
      <w:tr>
        <w:trPr>
          <w:tblHeader/>
          <w:cantSplit/>
        </w:trPr>
        <w:tc>
          <w:tcPr>
            <w:tcW w:w="2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é lida por 27 classes de acesso a dados fora desta tela (item, nota fiscal, kit, inventário, pedido de compra, remessa, solicitação, movimentação, curva ABC) para mostrar a abreviatura e a descrição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dalItem.cs:2329; dalNotaFiscal.cs:736; dalMovimentacaoItem.cs:214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unidades de produção para a conversão (tela 04), por uma biblioteca de integração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 de integração Estoque e Produção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bllMedida.cs:149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unidade_medida_ed.aspx.cs:129</w:t>
            </w:r>
          </w:p>
        </w:tc>
      </w:tr>
      <w:tr>
        <w:trPr>
          <w:cantSplit/>
        </w:trPr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Comercial, Rastreabilidade</w:t>
            </w:r>
          </w:p>
        </w:tc>
        <w:tc>
          <w:tcPr>
            <w:tcW w:w="2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Unidade de Medida: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Unidade de Medida: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