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NCM: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0707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08-ncm.fluxo.json,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Conferir se o NCM já existe: pesquisar o código completo na lista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Preencher o formulário: código de 8 dígitos, Ex, descrição, observação, ativo e, na alteração, a justificativa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Dados corretos? (decisão): Sim: pede confirmação. Não: mensagem sob o campo e nada é gravado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Confirmar e gravar: o programa confere código repetido, grava e escreve o log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Usar o NCM: Item e item da nota fiscal passam a oferecer o código (Depois).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Alterar, inativar ou excluir: justificativa obrigatória; a exclusão é recusada se um item usa o NCM e, quando feita, só marca como excluído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gravar. Excluir não apaga o registro.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14"/>
        <w:gridCol w:w="3989"/>
        <w:gridCol w:w="4128"/>
      </w:tblGrid>
      <w:tr>
        <w:trPr>
          <w:tblHeader/>
          <w:cantSplit/>
        </w:trPr>
        <w:tc>
          <w:tcPr>
            <w:tcW w:w="15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39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significa</w:t>
            </w:r>
          </w:p>
        </w:tc>
        <w:tc>
          <w:tcPr>
            <w:tcW w:w="41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 = Sim</w:t>
            </w:r>
          </w:p>
        </w:tc>
        <w:tc>
          <w:tcPr>
            <w:tcW w:w="3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nas escolhas do Item e do item da nota</w:t>
            </w:r>
          </w:p>
        </w:tc>
        <w:tc>
          <w:tcPr>
            <w:tcW w:w="4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dalNCM.cs:51; recebimentoNfItem_ed.aspx.cs:195</w:t>
            </w:r>
          </w:p>
        </w:tc>
      </w:tr>
      <w:tr>
        <w:trPr>
          <w:cantSplit/>
        </w:trPr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 = Não</w:t>
            </w:r>
          </w:p>
        </w:tc>
        <w:tc>
          <w:tcPr>
            <w:tcW w:w="3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Inativo: o formulário trava a descrição; some das escolhas; continua na lista (filtro Ativo)</w:t>
            </w:r>
          </w:p>
        </w:tc>
        <w:tc>
          <w:tcPr>
            <w:tcW w:w="4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ncm_ed.aspx.cs:287</w:t>
            </w:r>
          </w:p>
        </w:tc>
      </w:tr>
      <w:tr>
        <w:trPr>
          <w:cantSplit/>
        </w:trPr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Excluído</w:t>
            </w:r>
          </w:p>
        </w:tc>
        <w:tc>
          <w:tcPr>
            <w:tcW w:w="3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como lixeira; some de tudo, mas o registro e o histórico continuam no banco</w:t>
            </w:r>
          </w:p>
        </w:tc>
        <w:tc>
          <w:tcPr>
            <w:tcW w:w="4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dalNCM.cs:92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uma linha "INCLUSÃO DO REGISTRO" com o usuário (sem valores) (dalLogAlteracaoNcm.cs:98-110).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Alteração: uma linha por campo mudado (Código, Descrição, Ativo, Observação, Ex), com dado antigo, dado novo, usuário e justificativa (dalLogAlteracaoNcm.cs:11-94).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Exclusão: uma linha "EXCLUSÃO DO REGISTRO" com a justificativa (dalLogAlteracaoNcm.cs:113-125).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janela "Log Alteração - NCM" da lista mostra isso (ncm_lst.aspx.cs:142). É o </w:t>
      </w:r>
      <w:r>
        <w:rPr>
          <w:b/>
          <w:bCs/>
          <w:szCs w:val="20"/>
        </w:rPr>
        <w:t xml:space="preserve">único cadastro desta página com registrador próprio</w:t>
      </w:r>
      <w:r>
        <w:rPr>
          <w:szCs w:val="20"/>
        </w:rPr>
        <w:t xml:space="preserve">; o Item, o Local e os demais usam o registrador genérico.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 ou não mostra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criação feita pela importação de XML grava a linha de inclusão com o usuário do recebimento, mas sem justificativa nem aviso na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 e a hora da alteração aparecem na janela de log; a </w:t>
      </w:r>
      <w:r>
        <w:rPr>
          <w:b/>
          <w:bCs/>
          <w:szCs w:val="20"/>
        </w:rPr>
        <w:t xml:space="preserve">data de alteração do próprio registro</w:t>
      </w:r>
      <w:r>
        <w:rPr>
          <w:szCs w:val="20"/>
        </w:rPr>
        <w:t xml:space="preserve"> é gravada (</w:t>
      </w:r>
      <w:r>
        <w:rPr>
          <w:szCs w:val="20"/>
        </w:rPr>
        <w:t xml:space="preserve">DATA_ALTERACAO</w:t>
      </w:r>
      <w:r>
        <w:rPr>
          <w:szCs w:val="20"/>
        </w:rPr>
        <w:t xml:space="preserve">), mas o formulário só mostra a data de criação (dalNCM.cs:52; ncm_ed.aspx.cs:50).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não mostra o valor que o registro tinha; o log só diz "EXCLUSÃO DO REGISTRO".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36"/>
        <w:gridCol w:w="2006"/>
        <w:gridCol w:w="1970"/>
        <w:gridCol w:w="3219"/>
      </w:tblGrid>
      <w:tr>
        <w:trPr>
          <w:tblHeader/>
          <w:cantSplit/>
        </w:trPr>
        <w:tc>
          <w:tcPr>
            <w:tcW w:w="24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0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que importam</w:t>
            </w:r>
          </w:p>
        </w:tc>
        <w:tc>
          <w:tcPr>
            <w:tcW w:w="19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Observação</w:t>
            </w:r>
          </w:p>
        </w:tc>
        <w:tc>
          <w:tcPr>
            <w:tcW w:w="32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TBL_NCM</w:t>
            </w:r>
          </w:p>
        </w:tc>
        <w:tc>
          <w:tcPr>
            <w:tcW w:w="2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ID_NCM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COD_NCM</w:t>
            </w:r>
            <w:r>
              <w:rPr>
                <w:sz w:val="18"/>
                <w:szCs w:val="20"/>
              </w:rPr>
              <w:t xml:space="preserve"> (texto, 10), </w:t>
            </w:r>
            <w:r>
              <w:rPr>
                <w:sz w:val="18"/>
                <w:szCs w:val="20"/>
              </w:rPr>
              <w:t xml:space="preserve">TIPI_EX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NCM</w:t>
            </w:r>
            <w:r>
              <w:rPr>
                <w:sz w:val="18"/>
                <w:szCs w:val="20"/>
              </w:rPr>
              <w:t xml:space="preserve"> (descrição, 400), </w:t>
            </w:r>
            <w:r>
              <w:rPr>
                <w:sz w:val="18"/>
                <w:szCs w:val="20"/>
              </w:rPr>
              <w:t xml:space="preserve">OBSERVACAO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ATIVO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LIXEIRA</w:t>
            </w:r>
            <w:r>
              <w:rPr>
                <w:sz w:val="18"/>
                <w:szCs w:val="20"/>
              </w:rPr>
              <w:t xml:space="preserve">, criação e alteração (usuário e data), </w:t>
            </w:r>
            <w:r>
              <w:rPr>
                <w:sz w:val="18"/>
                <w:szCs w:val="20"/>
              </w:rPr>
              <w:t xml:space="preserve">ID_EMPRESA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índice único inclui o identificador, então não impede código repetido</w:t>
            </w:r>
          </w:p>
        </w:tc>
        <w:tc>
          <w:tcPr>
            <w:tcW w:w="3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TBL_NCM.sql:1; TBL_NCM.sql:20</w:t>
            </w:r>
          </w:p>
        </w:tc>
      </w:tr>
      <w:tr>
        <w:trPr>
          <w:cantSplit/>
        </w:trPr>
        <w:tc>
          <w:tcPr>
            <w:tcW w:w="2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</w:t>
            </w:r>
          </w:p>
        </w:tc>
        <w:tc>
          <w:tcPr>
            <w:tcW w:w="2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ID_NCM</w:t>
            </w:r>
            <w:r>
              <w:rPr>
                <w:sz w:val="18"/>
                <w:szCs w:val="20"/>
              </w:rPr>
              <w:t xml:space="preserve"> com chave para </w:t>
            </w:r>
            <w:r>
              <w:rPr>
                <w:sz w:val="18"/>
                <w:szCs w:val="20"/>
              </w:rPr>
              <w:t xml:space="preserve">TBL_NCM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Faz a exclusão do NCM ser recusada quando um item o usa</w:t>
            </w:r>
          </w:p>
        </w:tc>
        <w:tc>
          <w:tcPr>
            <w:tcW w:w="3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TBL_ITEM.sql:95</w:t>
            </w:r>
          </w:p>
        </w:tc>
      </w:tr>
      <w:tr>
        <w:trPr>
          <w:cantSplit/>
        </w:trPr>
        <w:tc>
          <w:tcPr>
            <w:tcW w:w="2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TBL_NOTA_FISCAL_ITEM</w:t>
            </w:r>
          </w:p>
        </w:tc>
        <w:tc>
          <w:tcPr>
            <w:tcW w:w="2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ID_NCM</w:t>
            </w:r>
            <w:r>
              <w:rPr>
                <w:sz w:val="18"/>
                <w:szCs w:val="20"/>
              </w:rPr>
              <w:t xml:space="preserve"> sem chave estrangeira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protege a exclusão</w:t>
            </w:r>
          </w:p>
        </w:tc>
        <w:tc>
          <w:tcPr>
            <w:tcW w:w="3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TBL_NOTA_FISCAL_ITEM.sql:15</w:t>
            </w:r>
          </w:p>
        </w:tc>
      </w:tr>
      <w:tr>
        <w:trPr>
          <w:cantSplit/>
        </w:trPr>
        <w:tc>
          <w:tcPr>
            <w:tcW w:w="2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de log de alteração</w:t>
            </w:r>
          </w:p>
        </w:tc>
        <w:tc>
          <w:tcPr>
            <w:tcW w:w="2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 </w:t>
            </w:r>
            <w:r>
              <w:rPr>
                <w:sz w:val="18"/>
                <w:szCs w:val="20"/>
              </w:rPr>
              <w:t xml:space="preserve">TBL_NCM</w:t>
            </w:r>
            <w:r>
              <w:rPr>
                <w:sz w:val="18"/>
                <w:szCs w:val="20"/>
              </w:rPr>
              <w:t xml:space="preserve">, campo, valor antigo e novo, usuário, justificativa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Lida pela janela de log</w:t>
            </w:r>
          </w:p>
        </w:tc>
        <w:tc>
          <w:tcPr>
            <w:tcW w:w="3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dalLogAlteracaoNcm.cs:9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Item</w:t>
      </w:r>
      <w:r>
        <w:rPr>
          <w:szCs w:val="20"/>
        </w:rPr>
        <w:t xml:space="preserve"> (este menu, tela 12): lê a lista de NCM ativos e guarda o NCM escolhido (item_ed.aspx.cs:84).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Recebimento de Material</w:t>
      </w:r>
      <w:r>
        <w:rPr>
          <w:szCs w:val="20"/>
        </w:rPr>
        <w:t xml:space="preserve"> (Menu Estoque, tela 1): lê a lista de NCM ativos no item da nota e grava o NCM em cada item da nota fiscal (dalNotaFiscalItem.cs:29).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Importação de XML</w:t>
      </w:r>
      <w:r>
        <w:rPr>
          <w:szCs w:val="20"/>
        </w:rPr>
        <w:t xml:space="preserve"> (Recebimento): grava NCM novo quando o código não existe (LerNFeItem.cs:129).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Nenhuma integração com outro módulo (Principal, CQ, Produção).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NCM: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NCM: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