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SJB: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2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19-sjb.fluxo.json,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Definir o símbolo: Escolher o código de dois caracteres e a descrição do SJB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Abrir o formulário: Na lista, clicar em Incluir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Preencher os campos: Código (exatamente 2 caracteres), descrição (até 40) e Ativo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Código válido e novo? (decisão): O servidor exige 2 caracteres e recusa código já usado, mesmo de um registro excluído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Confirmar e gravar: Clicar em SALVAR e responder SIM a "Confirma a inclusão do item?". Grava e registra o log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Uso no Item: O cadastro de Item oferece só os SJB ativos; com o grupo escolhido, mostra o Código NEB (SJB mais o final do código do grupo)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com código de tamanho errado, repetido ou campo vazio nada é gravado; a exclusão não confere uso.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SJB tem duas situações: </w:t>
      </w:r>
      <w:r>
        <w:rPr>
          <w:b/>
          <w:bCs/>
          <w:szCs w:val="20"/>
        </w:rPr>
        <w:t xml:space="preserve">ativo</w:t>
      </w:r>
      <w:r>
        <w:rPr>
          <w:szCs w:val="20"/>
        </w:rPr>
        <w:t xml:space="preserve"> (padrão ao incluir) e </w:t>
      </w:r>
      <w:r>
        <w:rPr>
          <w:b/>
          <w:bCs/>
          <w:szCs w:val="20"/>
        </w:rPr>
        <w:t xml:space="preserve">inativo</w:t>
      </w:r>
      <w:r>
        <w:rPr>
          <w:szCs w:val="20"/>
        </w:rPr>
        <w:t xml:space="preserve">, que só se muda ao editar (sjb_ed.aspx:69-72). Inativo ou excluído, o SJB sai da lista de escolha do Item (item_ed.aspx.cs:144-148).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inclusão pelo formulário (ativo).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Inativo: escolha do usuário ao editar; os campos ficam travados até reativar.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Excluído: marca de lixeira com usuário e data de alteração (dalSJB.cs:77-90).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Inclusão: uma linha "INCLUSÃO DO REGISTRO" com usuário e data (bllSJB.cs:36-38; dalLogAlteracao2.cs:60-75). A linha não traz o conteúdo.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Alteração: uma linha por campo mudado (identificador, código, descrição e situação), com valor antigo e novo, usuário e justificativa (bllSJB.cs:73-79; LaboSys_Model/SJB.cs:67-70).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Exclusão: uma linha "EXCLUSÃO DO REGISTRO" com usuário e justificativa (bllSJB.cs:91-99; dalLogAlteracao2.cs:224-246).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Log da lista mostra campo, dado antigo, dado novo, data, hora, usuário e justificativa (sjb_lst.aspx:196-264).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é gravada com a empresa em branco: a tela de exclusão não preenche a empresa do objeto antes do log (sjb_lst.aspx.cs:241-244), e o Log filtra pela empresa da sessão (dalLogAlteracao2.cs:344-352).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tabela de log (TBL_LOG_ALTERACAO_ESTOQUE) não está na pasta de tabelas do projeto de banco do Estoque; ponto para validar com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mensagem de erro ao alterar ou excluir diz "Erro ao incluir o SJB" (bllSJB.cs:87 e 107).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888"/>
        <w:gridCol w:w="2560"/>
        <w:gridCol w:w="1483"/>
        <w:gridCol w:w="2700"/>
      </w:tblGrid>
      <w:tr>
        <w:trPr>
          <w:tblHeader/>
          <w:cantSplit/>
        </w:trPr>
        <w:tc>
          <w:tcPr>
            <w:tcW w:w="28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5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4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TBL_SJB</w:t>
            </w:r>
          </w:p>
        </w:tc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ID_SJB, COD_SJB (2), NOME_SJB (150), ATIVO, LIXEIRA, ID_USUARIO_CRIACAO, DATA_CRIACAO, ID_USUARIO_ALTERACAO, DATA_ALTERACAO, ID_EMPRESA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Chave primária só; </w:t>
            </w:r>
            <w:r>
              <w:rPr>
                <w:sz w:val="18"/>
                <w:b/>
                <w:bCs/>
                <w:szCs w:val="20"/>
              </w:rPr>
              <w:t xml:space="preserve">sem unicidade de código</w:t>
            </w:r>
            <w:r>
              <w:rPr>
                <w:sz w:val="18"/>
                <w:szCs w:val="20"/>
              </w:rPr>
              <w:t xml:space="preserve">; TBL_ITEM aponta para ela por chave estrangeira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TBL_SJB.sql:1-12; TBL_ITEM.sql:84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</w:t>
            </w:r>
          </w:p>
        </w:tc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ID_SJB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item ao SJB (opcional)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dalItem.cs:135 e 224</w:t>
            </w:r>
          </w:p>
        </w:tc>
      </w:tr>
      <w:tr>
        <w:trPr>
          <w:cantSplit/>
        </w:trPr>
        <w:tc>
          <w:tcPr>
            <w:tcW w:w="28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TBL_LOG_ALTERACAO_ESTOQUE</w:t>
            </w:r>
          </w:p>
        </w:tc>
        <w:tc>
          <w:tcPr>
            <w:tcW w:w="25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campo, valor antigo e novo, usuário, justificativa, empresa</w:t>
            </w:r>
          </w:p>
        </w:tc>
        <w:tc>
          <w:tcPr>
            <w:tcW w:w="14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Guarda inclusão, alteração e exclusão</w:t>
            </w:r>
          </w:p>
        </w:tc>
        <w:tc>
          <w:tcPr>
            <w:tcW w:w="2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dalLogAlteracao2.cs:260 e 297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96"/>
        <w:gridCol w:w="2498"/>
        <w:gridCol w:w="1288"/>
        <w:gridCol w:w="3749"/>
      </w:tblGrid>
      <w:tr>
        <w:trPr>
          <w:tblHeader/>
          <w:cantSplit/>
        </w:trPr>
        <w:tc>
          <w:tcPr>
            <w:tcW w:w="20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4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(Item, Movimentação, relatórios)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guarda o SJB; a Movimentação imprime o SJB e o NEB no formulário NMM; os relatórios de movimentação e de inventário de bens mostram o SJB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no próprio banco</w:t>
            </w:r>
          </w:p>
        </w:tc>
        <w:tc>
          <w:tcPr>
            <w:tcW w:w="3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item_ed.aspx.cs:509; dalMovimentacaoItem.cs:190-198; dalRelatorio.cs:435-452</w:t>
            </w:r>
          </w:p>
        </w:tc>
      </w:tr>
      <w:tr>
        <w:trPr>
          <w:cantSplit/>
        </w:trPr>
        <w:tc>
          <w:tcPr>
            <w:tcW w:w="20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Principal, Produção, Controle da Qualidade, Comercial</w:t>
            </w:r>
          </w:p>
        </w:tc>
        <w:tc>
          <w:tcPr>
            <w:tcW w:w="24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chamada no código da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SJB: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SJB: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