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Parâmetros do Estoque: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Esta tela não guarda quem mudou, quando mudou nem o valor anterior.</w:t>
      </w:r>
      <w:r>
        <w:rPr>
          <w:szCs w:val="20"/>
        </w:rPr>
        <w:t xml:space="preserve"> Anote fora do sistema (por exemplo, no registro de mudança da Qualidade) o que foi alterado, por quem e por quê, e o valor que estava antes.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Antes de </w:t>
      </w:r>
      <w:r>
        <w:rPr>
          <w:b/>
          <w:bCs/>
          <w:szCs w:val="20"/>
        </w:rPr>
        <w:t xml:space="preserve">desligar</w:t>
      </w:r>
      <w:r>
        <w:rPr>
          <w:szCs w:val="20"/>
        </w:rPr>
        <w:t xml:space="preserve"> "Obriga autorização no recebimento" ou os lacres, confirme com a Qualidade: são controles que as Boas Práticas esperam.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Cadastre antes os centros de custo (Cadastros › Centro de Custo) e as pessoas jurídicas (cliente e empresa), porque os campos são listas.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Abrir e conferir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Cadastros, abra Parâmetros do Estoque. A tela abre já preenchida com os valores gravados (config_op.aspx.cs:120).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O quadro "Parâmetros Gerais" traz as listas (Cliente, Empresa, três centros de custo, Tipo de Remessa) e as marcações. "Aguardar liberação da produção para Produto Acabado" só aparece se o módulo Produção está habilitado.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Com Tipo de Remessa = REMESSA, aparece o campo "Margem (Remessa)"; com GMM, ele some e aparece o quadro "Guia de Movimentação de Material". A troca é imediata, sem salvar.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Altere o que for preciso. Nenhum campo é obrigatório e não há justificativa a preencher.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SALVAR. A tela pergunta "Confirma a alteração dos parâmetros?". Com SIM, mostra "Parâmetros alterados com sucesso!"; o OK leva para a página inicial.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VOLTAR sai para a página inicial sem gravar.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Se a tela mostrar "Erro ao efetuar ao consultar registro!" ou uma página de erro, não repita: avise o suporte (a falha de gravação não é tratada com mensagem clara, ver Falhas e pontos de atenção).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cada parâmetro muda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Veja a tabela de campos (seção seguinte) e as regras de negócio. Em resumo: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Obriga autorização no recebimento:</w:t>
      </w:r>
      <w:r>
        <w:rPr>
          <w:szCs w:val="20"/>
        </w:rPr>
        <w:t xml:space="preserve"> ligado, o recebimento só fecha depois que outro usuário autoriza; desligado, quem cadastra finaliza sozinho.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 de Remessa:</w:t>
      </w:r>
      <w:r>
        <w:rPr>
          <w:szCs w:val="20"/>
        </w:rPr>
        <w:t xml:space="preserve"> escolhe a tela de remessa (comum ou por guia GMM).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Centro Custo Qualidade:</w:t>
      </w:r>
      <w:r>
        <w:rPr>
          <w:szCs w:val="20"/>
        </w:rPr>
        <w:t xml:space="preserve"> sem ele, a solicitação de amostra do CQ não é gerada.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Lacres, atendimento automático da amostra e liberação do produto acabado:</w:t>
      </w:r>
      <w:r>
        <w:rPr>
          <w:szCs w:val="20"/>
        </w:rPr>
        <w:t xml:space="preserve"> ligam ou desligam passos do CQ e da pesagem.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Assinaturas e versões de etiqueta:</w:t>
      </w:r>
      <w:r>
        <w:rPr>
          <w:szCs w:val="20"/>
        </w:rPr>
        <w:t xml:space="preserve"> saem impressas em relatórios e etiquetas.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 Nenhum campo desta tela é obrigatório. A coluna "Onde é usado" é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Parâmetros Gerais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74"/>
        <w:gridCol w:w="1174"/>
        <w:gridCol w:w="1174"/>
        <w:gridCol w:w="1351"/>
        <w:gridCol w:w="2695"/>
        <w:gridCol w:w="2063"/>
      </w:tblGrid>
      <w:tr>
        <w:trPr>
          <w:tblHeader/>
          <w:cantSplit/>
        </w:trPr>
        <w:tc>
          <w:tcPr>
            <w:tcW w:w="11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3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6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 é usado</w:t>
            </w:r>
          </w:p>
        </w:tc>
        <w:tc>
          <w:tcPr>
            <w:tcW w:w="20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 Padrão</w:t>
            </w:r>
          </w:p>
        </w:tc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do tipo cliente; "SELECIONE" grava 0</w:t>
            </w:r>
          </w:p>
        </w:tc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tela do Estoque o lê (busca no código)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config_op.aspx:47; config_op.aspx.cs:84</w:t>
            </w:r>
          </w:p>
        </w:tc>
      </w:tr>
      <w:tr>
        <w:trPr>
          <w:cantSplit/>
        </w:trPr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Empresa Padrão</w:t>
            </w:r>
          </w:p>
        </w:tc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do tipo empresa ("Identifica a Empresa utilizada nas interfaces"); "SELECIONE" grava 0</w:t>
            </w:r>
          </w:p>
        </w:tc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padrão da Remessa (remessa_ed.aspx.cs:121); dados da empresa nos eventos enviados à ANVISA (bllEventoAnvisa.cs:145)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config_op.aspx:56; config_op.aspx.cs:39</w:t>
            </w:r>
          </w:p>
        </w:tc>
      </w:tr>
      <w:tr>
        <w:trPr>
          <w:cantSplit/>
        </w:trPr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Custo Produção</w:t>
            </w:r>
          </w:p>
        </w:tc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Centros de custo do Estoque (cadastro próprio, diferente do Principal)</w:t>
            </w:r>
          </w:p>
        </w:tc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tela do Estoque o lê (só a cópia em memória carregada na partida)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config_op.aspx:65; config_op.aspx.cs:51; Global.asax.cs:32</w:t>
            </w:r>
          </w:p>
        </w:tc>
      </w:tr>
      <w:tr>
        <w:trPr>
          <w:cantSplit/>
        </w:trPr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Custo Qualidade</w:t>
            </w:r>
          </w:p>
        </w:tc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Centros de custo do Estoque; 0 faz a solicitação de amostra do CQ ser recusada</w:t>
            </w:r>
          </w:p>
        </w:tc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amostra do CQ (analise_controle_ed.aspx.cs:1293; bllAnaliseControle.cs:277; SolicitacaoServicoAPI.cs:81)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config_op.aspx:75</w:t>
            </w:r>
          </w:p>
        </w:tc>
      </w:tr>
      <w:tr>
        <w:trPr>
          <w:cantSplit/>
        </w:trPr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Custo Comercial</w:t>
            </w:r>
          </w:p>
        </w:tc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Centros de custo do Estoque</w:t>
            </w:r>
          </w:p>
        </w:tc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tela do Estoque o lê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config_op.aspx:85</w:t>
            </w:r>
          </w:p>
        </w:tc>
      </w:tr>
      <w:tr>
        <w:trPr>
          <w:cantSplit/>
        </w:trPr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Remessa</w:t>
            </w:r>
          </w:p>
        </w:tc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(REMESSA = 1, GMM = 2)</w:t>
            </w:r>
          </w:p>
        </w:tc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(começa no valor gravado)</w:t>
            </w:r>
          </w:p>
        </w:tc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imediata do quadro mostrado (GMM mostra o quadro da guia e esconde a Margem)</w:t>
            </w:r>
          </w:p>
        </w:tc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e tela da Remessa de Material (remessa_lst.aspx.cs:29; remessa_lst.aspx.cs:31); remessas de kit nascem como GMM (solicitacao_kit_ed.aspx.cs:1202)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config_op.aspx:95; config_op.aspx.cs:95; TipoRemessaEnum.cs:6; TipoRemessaEnum.cs:7</w:t>
            </w:r>
          </w:p>
        </w:tc>
      </w:tr>
      <w:tr>
        <w:trPr>
          <w:cantSplit/>
        </w:trPr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Margem (Remessa)</w:t>
            </w:r>
          </w:p>
        </w:tc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2 dígitos</w:t>
            </w:r>
          </w:p>
        </w:tc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dígitos; o texto diz "(Valores entre 10 e 80)", mas nada confere; vazio grava 70; só aparece com Tipo de Remessa = REMESSA</w:t>
            </w:r>
          </w:p>
        </w:tc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tela do Estoque a lê (busca por MargemRemessa no código)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config_op.aspx:106; config_op.aspx:110; config_op.aspx.cs:261</w:t>
            </w:r>
          </w:p>
        </w:tc>
      </w:tr>
      <w:tr>
        <w:trPr>
          <w:cantSplit/>
        </w:trPr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 autorização no recebimento</w:t>
            </w:r>
          </w:p>
        </w:tc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Marcação</w:t>
            </w:r>
          </w:p>
        </w:tc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Ligado: o botão "Autorizar recebimento" aparece e o recebimento só é finalizado depois da autorização de outro usuário. Desligado: quem cadastra finaliza sozinho</w:t>
            </w:r>
          </w:p>
        </w:tc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de Material (recebimento_ed2.aspx.cs:104; recebimento_ed2.aspx.cs:365; recebimento_ed2.aspx.cs:396)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config_op.aspx:119</w:t>
            </w:r>
          </w:p>
        </w:tc>
      </w:tr>
      <w:tr>
        <w:trPr>
          <w:cantSplit/>
        </w:trPr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Aguardar liberação da produção para Produto Acabado</w:t>
            </w:r>
          </w:p>
        </w:tc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Marcação (só aparece com o módulo Produção habilitado)</w:t>
            </w:r>
          </w:p>
        </w:tc>
        <w:tc>
          <w:tcPr>
            <w:tcW w:w="1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Ligado: o endereçamento da Movimentação de Quarentena de um lote de produto acabado (análise ligada a uma ordem de produção) fica bloqueado, com o aviso "LOTE AGUARDANDO LIBERAÇÃO DA PRODUÇÃO" (ou "REPROVADO PELA PRODUÇÃO"), até a liberação</w:t>
            </w:r>
          </w:p>
        </w:tc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de Quarentena (movimentacao_cq_ed.aspx.cs:54; movimentacao_cq_ed2.aspx.cs:75)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config_op.aspx:129; config_op.aspx.cs:129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de Movimentação de Material (só com Tipo de Remessa = GMM)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49"/>
        <w:gridCol w:w="775"/>
        <w:gridCol w:w="1243"/>
        <w:gridCol w:w="1149"/>
        <w:gridCol w:w="2852"/>
        <w:gridCol w:w="2463"/>
      </w:tblGrid>
      <w:tr>
        <w:trPr>
          <w:tblHeader/>
          <w:cantSplit/>
        </w:trPr>
        <w:tc>
          <w:tcPr>
            <w:tcW w:w="11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7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2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1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8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 é usado</w:t>
            </w:r>
          </w:p>
        </w:tc>
        <w:tc>
          <w:tcPr>
            <w:tcW w:w="24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da GMM</w:t>
            </w:r>
          </w:p>
        </w:tc>
        <w:tc>
          <w:tcPr>
            <w:tcW w:w="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250 (a coluna guarda 250)</w:t>
            </w:r>
          </w:p>
        </w:tc>
        <w:tc>
          <w:tcPr>
            <w:tcW w:w="2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impresso na guia (remessa_gmm_ed.aspx.cs:652; VisualizaRelatorio.aspx.cs:610)</w:t>
            </w:r>
          </w:p>
        </w:tc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config_op.aspx:145; SIS_CONFIGURACAO.sql:27</w:t>
            </w:r>
          </w:p>
        </w:tc>
      </w:tr>
      <w:tr>
        <w:trPr>
          <w:cantSplit/>
        </w:trPr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Assinatura Título e Nome (01, 02, 03)</w:t>
            </w:r>
          </w:p>
        </w:tc>
        <w:tc>
          <w:tcPr>
            <w:tcW w:w="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 até 150 na tela, mas a coluna guarda 100; nome até 150 (a coluna guarda 150)</w:t>
            </w:r>
          </w:p>
        </w:tc>
        <w:tc>
          <w:tcPr>
            <w:tcW w:w="2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Assinaturas da guia</w:t>
            </w:r>
          </w:p>
        </w:tc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config_op.aspx:153; SIS_CONFIGURACAO.sql:28; SIS_CONFIGURACAO.sql:31</w:t>
            </w:r>
          </w:p>
        </w:tc>
      </w:tr>
      <w:tr>
        <w:trPr>
          <w:cantSplit/>
        </w:trPr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Prefixo da Origem (Campo 10)</w:t>
            </w:r>
          </w:p>
        </w:tc>
        <w:tc>
          <w:tcPr>
            <w:tcW w:w="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150 na tela, mas a coluna guarda 60</w:t>
            </w:r>
          </w:p>
        </w:tc>
        <w:tc>
          <w:tcPr>
            <w:tcW w:w="2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impressa na guia (remessa_gmm_ed.aspx.cs:652)</w:t>
            </w:r>
          </w:p>
        </w:tc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config_op.aspx:208; SIS_CONFIGURACAO.sql:34</w:t>
            </w:r>
          </w:p>
        </w:tc>
      </w:tr>
      <w:tr>
        <w:trPr>
          <w:cantSplit/>
        </w:trPr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Composição do Código da GMM: Ano, Mês, Dia</w:t>
            </w:r>
          </w:p>
        </w:tc>
        <w:tc>
          <w:tcPr>
            <w:tcW w:w="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Sim ou Não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uma põe ou tira a parte no número da guia</w:t>
            </w:r>
          </w:p>
        </w:tc>
        <w:tc>
          <w:tcPr>
            <w:tcW w:w="2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remessa GMM (bllRemessa.cs:201)</w:t>
            </w:r>
          </w:p>
        </w:tc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config_op.aspx:221</w:t>
            </w:r>
          </w:p>
        </w:tc>
      </w:tr>
      <w:tr>
        <w:trPr>
          <w:cantSplit/>
        </w:trPr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Parte Fixa</w:t>
            </w:r>
          </w:p>
        </w:tc>
        <w:tc>
          <w:tcPr>
            <w:tcW w:w="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17 na tela, mas a coluna guarda 10; "opcional"</w:t>
            </w:r>
          </w:p>
        </w:tc>
        <w:tc>
          <w:tcPr>
            <w:tcW w:w="2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remessa GMM</w:t>
            </w:r>
          </w:p>
        </w:tc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config_op.aspx:252; SIS_CONFIGURACAO.sql:38</w:t>
            </w:r>
          </w:p>
        </w:tc>
      </w:tr>
      <w:tr>
        <w:trPr>
          <w:cantSplit/>
        </w:trPr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Sequecial (assim está escrito na tela)</w:t>
            </w:r>
          </w:p>
        </w:tc>
        <w:tc>
          <w:tcPr>
            <w:tcW w:w="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(3, 4 ou 5)</w:t>
            </w:r>
          </w:p>
        </w:tc>
        <w:tc>
          <w:tcPr>
            <w:tcW w:w="1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(marcado com asterisco; sempre vem com valor)</w:t>
            </w:r>
          </w:p>
        </w:tc>
        <w:tc>
          <w:tcPr>
            <w:tcW w:w="1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Tamanho do número sequencial da guia</w:t>
            </w:r>
          </w:p>
        </w:tc>
        <w:tc>
          <w:tcPr>
            <w:tcW w:w="28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remessa GMM</w:t>
            </w:r>
          </w:p>
        </w:tc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config_op.aspx:263; config_op.aspx:261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Assinaturas dos Relatórios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68"/>
        <w:gridCol w:w="695"/>
        <w:gridCol w:w="1268"/>
        <w:gridCol w:w="1077"/>
        <w:gridCol w:w="2908"/>
        <w:gridCol w:w="2415"/>
      </w:tblGrid>
      <w:tr>
        <w:trPr>
          <w:tblHeader/>
          <w:cantSplit/>
        </w:trPr>
        <w:tc>
          <w:tcPr>
            <w:tcW w:w="12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6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0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9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 é usado</w:t>
            </w:r>
          </w:p>
        </w:tc>
        <w:tc>
          <w:tcPr>
            <w:tcW w:w="24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Assinatura Título (01, 02, 03)</w:t>
            </w:r>
          </w:p>
        </w:tc>
        <w:tc>
          <w:tcPr>
            <w:tcW w:w="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100 (a coluna guarda 100)</w:t>
            </w:r>
          </w:p>
        </w:tc>
        <w:tc>
          <w:tcPr>
            <w:tcW w:w="2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Assinaturas impressas em relatórios (VisualizaRelatorio.aspx.cs:747)</w:t>
            </w:r>
          </w:p>
        </w:tc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config_op.aspx:285; SIS_CONFIGURACAO.sql:42</w:t>
            </w:r>
          </w:p>
        </w:tc>
      </w:tr>
      <w:tr>
        <w:trPr>
          <w:cantSplit/>
        </w:trPr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Assinatura Responsável (01, 02, 03)</w:t>
            </w:r>
          </w:p>
        </w:tc>
        <w:tc>
          <w:tcPr>
            <w:tcW w:w="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150 (a coluna guarda 150)</w:t>
            </w:r>
          </w:p>
        </w:tc>
        <w:tc>
          <w:tcPr>
            <w:tcW w:w="2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Assinaturas impressas em relatórios</w:t>
            </w:r>
          </w:p>
        </w:tc>
        <w:tc>
          <w:tcPr>
            <w:tcW w:w="24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config_op.aspx:295; SIS_CONFIGURACAO.sql:43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Controle da Qualidade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75"/>
        <w:gridCol w:w="918"/>
        <w:gridCol w:w="1185"/>
        <w:gridCol w:w="1632"/>
        <w:gridCol w:w="2720"/>
        <w:gridCol w:w="1901"/>
      </w:tblGrid>
      <w:tr>
        <w:trPr>
          <w:tblHeader/>
          <w:cantSplit/>
        </w:trPr>
        <w:tc>
          <w:tcPr>
            <w:tcW w:w="12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1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6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7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 é usado</w:t>
            </w:r>
          </w:p>
        </w:tc>
        <w:tc>
          <w:tcPr>
            <w:tcW w:w="19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Versão Etiqueta CQ / Aprovado / Reprovado</w:t>
            </w:r>
          </w:p>
        </w:tc>
        <w:tc>
          <w:tcPr>
            <w:tcW w:w="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20 (as colunas guardam 20)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Versão impressa nas etiquetas do CQ, da aprovação e da reprovação (VisualizaRelatorio.aspx.cs:1429; VisualizaRelatorio.aspx.cs:1463; VisualizaRelatorio.aspx.cs:1468)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config_op.aspx:363; config_op.aspx:373; config_op.aspx:383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 LACRE na pesagem da amostra</w:t>
            </w:r>
          </w:p>
        </w:tc>
        <w:tc>
          <w:tcPr>
            <w:tcW w:w="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Marcação</w:t>
            </w:r>
          </w:p>
        </w:tc>
        <w:tc>
          <w:tcPr>
            <w:tcW w:w="1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Ligado: o lacre passa a ser exigido na pesagem da amostra (campo marcado e validador ligado)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Central de Pesagem (pesagem_ed2.aspx.cs:71; pesagem_ed2.aspx.cs:205)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config_op.aspx:395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 automático de solicitações de amostra para análise</w:t>
            </w:r>
          </w:p>
        </w:tc>
        <w:tc>
          <w:tcPr>
            <w:tcW w:w="9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Marcação</w:t>
            </w:r>
          </w:p>
        </w:tc>
        <w:tc>
          <w:tcPr>
            <w:tcW w:w="1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Ligado: a solicitação de amostra do CQ é atendida automaticamente, sem o atendimento manual do almoxarifado</w:t>
            </w:r>
          </w:p>
        </w:tc>
        <w:tc>
          <w:tcPr>
            <w:tcW w:w="2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de Controle e API (analise_controle_ed.aspx.cs:1305; bllAnaliseControle.cs:999; SolicitacaoServicoAPI.cs:145; SolicitacaoApi.cs:98)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config_op.aspx:401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Central de Pesagem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997"/>
        <w:gridCol w:w="1084"/>
        <w:gridCol w:w="1399"/>
        <w:gridCol w:w="1223"/>
        <w:gridCol w:w="2788"/>
        <w:gridCol w:w="2140"/>
      </w:tblGrid>
      <w:tr>
        <w:trPr>
          <w:tblHeader/>
          <w:cantSplit/>
        </w:trPr>
        <w:tc>
          <w:tcPr>
            <w:tcW w:w="9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2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7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 é usado</w:t>
            </w:r>
          </w:p>
        </w:tc>
        <w:tc>
          <w:tcPr>
            <w:tcW w:w="2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9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 LACRE na pesagem de entrada por Nota Fiscal</w:t>
            </w:r>
          </w:p>
        </w:tc>
        <w:tc>
          <w:tcPr>
            <w:tcW w:w="1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Marcação</w:t>
            </w:r>
          </w:p>
        </w:tc>
        <w:tc>
          <w:tcPr>
            <w:tcW w:w="1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Ligado: o lacre passa a ser exigido na pesagem de entrada de uma nota fiscal</w:t>
            </w:r>
          </w:p>
        </w:tc>
        <w:tc>
          <w:tcPr>
            <w:tcW w:w="27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Central de Pesagem (pesagem_ed2.aspx.cs:59; pesagem_ed2.aspx.cs:207)</w:t>
            </w:r>
          </w:p>
        </w:tc>
        <w:tc>
          <w:tcPr>
            <w:tcW w:w="2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config_op.aspx:416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90"/>
        <w:gridCol w:w="1863"/>
        <w:gridCol w:w="2669"/>
        <w:gridCol w:w="3609"/>
      </w:tblGrid>
      <w:tr>
        <w:trPr>
          <w:tblHeader/>
          <w:cantSplit/>
        </w:trPr>
        <w:tc>
          <w:tcPr>
            <w:tcW w:w="1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8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6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6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(a tela não esconde o botão por permissão)</w:t>
            </w:r>
          </w:p>
        </w:tc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alteração dos parâmetros?" e, com SIM, grava todos os campos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config_op.aspx:423; config_op.aspx.cs:334; config_op.aspx.cs:214</w:t>
            </w:r>
          </w:p>
        </w:tc>
      </w:tr>
      <w:tr>
        <w:trPr>
          <w:cantSplit/>
        </w:trPr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(no alto e no fim)</w:t>
            </w:r>
          </w:p>
        </w:tc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Vai para a página inicial sem gravar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config_op.aspx:32; config_op.aspx:424; config_op.aspx.cs:206</w:t>
            </w:r>
          </w:p>
        </w:tc>
      </w:tr>
      <w:tr>
        <w:trPr>
          <w:cantSplit/>
        </w:trPr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Remessa (troca da lista)</w:t>
            </w:r>
          </w:p>
        </w:tc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Recarrega o quadro: GMM mostra a guia e esconde a Margem; REMESSA faz o contrário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config_op.aspx.cs:344</w:t>
            </w:r>
          </w:p>
        </w:tc>
      </w:tr>
      <w:tr>
        <w:trPr>
          <w:cantSplit/>
        </w:trPr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(depois de salvar)</w:t>
            </w:r>
          </w:p>
        </w:tc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da mensagem de sucesso</w:t>
            </w:r>
          </w:p>
        </w:tc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Leva para a página inicial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config_op.aspx.cs:273; config_op.aspx.cs:300</w:t>
            </w:r>
          </w:p>
        </w:tc>
      </w:tr>
      <w:tr>
        <w:trPr>
          <w:cantSplit/>
        </w:trPr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erro (+)</w:t>
            </w:r>
          </w:p>
        </w:tc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a tela mostra erro</w:t>
            </w:r>
          </w:p>
        </w:tc>
        <w:tc>
          <w:tcPr>
            <w:tcW w:w="2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texto do erro interno</w:t>
            </w:r>
          </w:p>
        </w:tc>
        <w:tc>
          <w:tcPr>
            <w:tcW w:w="36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config_op.aspx.cs:275; config_op.aspx.cs:183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36"/>
        <w:gridCol w:w="3673"/>
        <w:gridCol w:w="3322"/>
      </w:tblGrid>
      <w:tr>
        <w:trPr>
          <w:tblHeader/>
          <w:cantSplit/>
        </w:trPr>
        <w:tc>
          <w:tcPr>
            <w:tcW w:w="2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6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3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dos parâmetros?</w:t>
            </w:r>
          </w:p>
        </w:tc>
        <w:tc>
          <w:tcPr>
            <w:tcW w:w="3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(vista em teste: preparação da rodada 10, 22/10/2026)</w:t>
            </w:r>
          </w:p>
        </w:tc>
        <w:tc>
          <w:tcPr>
            <w:tcW w:w="3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config_op.aspx.cs:334</w:t>
            </w:r>
          </w:p>
        </w:tc>
      </w:tr>
      <w:tr>
        <w:trPr>
          <w:cantSplit/>
        </w:trPr>
        <w:tc>
          <w:tcPr>
            <w:tcW w:w="2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Parâmetros alterados com sucesso!</w:t>
            </w:r>
          </w:p>
        </w:tc>
        <w:tc>
          <w:tcPr>
            <w:tcW w:w="3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 (vista em teste: preparação da rodada 10, 22/10/2026; capturas </w:t>
            </w:r>
            <w:r>
              <w:rPr>
                <w:sz w:val="18"/>
                <w:szCs w:val="20"/>
              </w:rPr>
              <w:t xml:space="preserve">r10-config-tipo-remessa-GMM-msg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...-REMESSA-msg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config_op.aspx.cs:273</w:t>
            </w:r>
          </w:p>
        </w:tc>
      </w:tr>
      <w:tr>
        <w:trPr>
          <w:cantSplit/>
        </w:trPr>
        <w:tc>
          <w:tcPr>
            <w:tcW w:w="2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efetuar ao consultar registro!</w:t>
            </w:r>
          </w:p>
        </w:tc>
        <w:tc>
          <w:tcPr>
            <w:tcW w:w="3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a tela e carregar os valores, com o detalhe do erro (e uma segunda falha possível quando o erro não tem erro interno)</w:t>
            </w:r>
          </w:p>
        </w:tc>
        <w:tc>
          <w:tcPr>
            <w:tcW w:w="3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config_op.aspx.cs:179; config_op.aspx.cs:183</w:t>
            </w:r>
          </w:p>
        </w:tc>
      </w:tr>
      <w:tr>
        <w:trPr>
          <w:cantSplit/>
        </w:trPr>
        <w:tc>
          <w:tcPr>
            <w:tcW w:w="2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alterar a Análise</w:t>
            </w:r>
          </w:p>
        </w:tc>
        <w:tc>
          <w:tcPr>
            <w:tcW w:w="3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ao gravar na camada de regras (texto trocado: fala de "Análise" numa tela de parâmetros); a tela só trata outro tipo de erro, então a mensagem não chega a ser mostrada e aparece a página de erro do servidor</w:t>
            </w:r>
          </w:p>
        </w:tc>
        <w:tc>
          <w:tcPr>
            <w:tcW w:w="3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bllSisConfiguracao.cs:26; config_op.aspx.cs:275</w:t>
            </w:r>
          </w:p>
        </w:tc>
      </w:tr>
      <w:tr>
        <w:trPr>
          <w:cantSplit/>
        </w:trPr>
        <w:tc>
          <w:tcPr>
            <w:tcW w:w="2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de Custo padrão do Controle da Qualidade não está configurado! (Cadastros/Parâmetros do Estoque)</w:t>
            </w:r>
          </w:p>
        </w:tc>
        <w:tc>
          <w:tcPr>
            <w:tcW w:w="3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Análise de Controle, ao gerar a solicitação da amostra com o Centro Custo Qualidade em 0</w:t>
            </w:r>
          </w:p>
        </w:tc>
        <w:tc>
          <w:tcPr>
            <w:tcW w:w="33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analise_controle_ed.aspx.cs:1293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22/10/2026 (preparação da rodada 10)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execucao/2026-10-22-rodada-10/preparacao.md</w:t>
      </w:r>
      <w:r>
        <w:rPr>
          <w:szCs w:val="20"/>
        </w:rPr>
        <w:t xml:space="preserve">, item A10, e capturas </w:t>
      </w:r>
      <w:r>
        <w:rPr>
          <w:szCs w:val="20"/>
        </w:rPr>
        <w:t xml:space="preserve">r10-config-estoque-antes.png</w:t>
      </w:r>
      <w:r>
        <w:rPr>
          <w:szCs w:val="20"/>
        </w:rPr>
        <w:t xml:space="preserve">, </w:t>
      </w:r>
      <w:r>
        <w:rPr>
          <w:szCs w:val="20"/>
        </w:rPr>
        <w:t xml:space="preserve">r10-config-tipo-remessa-GMM-msg.png</w:t>
      </w:r>
      <w:r>
        <w:rPr>
          <w:szCs w:val="20"/>
        </w:rPr>
        <w:t xml:space="preserve">, </w:t>
      </w:r>
      <w:r>
        <w:rPr>
          <w:szCs w:val="20"/>
        </w:rPr>
        <w:t xml:space="preserve">r10-config-tipo-remessa-GMM-depois.png</w:t>
      </w:r>
      <w:r>
        <w:rPr>
          <w:szCs w:val="20"/>
        </w:rPr>
        <w:t xml:space="preserve">, </w:t>
      </w:r>
      <w:r>
        <w:rPr>
          <w:szCs w:val="20"/>
        </w:rPr>
        <w:t xml:space="preserve">r10-config-tipo-remessa-REMESSA-msg.png</w:t>
      </w:r>
      <w:r>
        <w:rPr>
          <w:szCs w:val="20"/>
        </w:rPr>
        <w:t xml:space="preserve"> e </w:t>
      </w:r>
      <w:r>
        <w:rPr>
          <w:szCs w:val="20"/>
        </w:rPr>
        <w:t xml:space="preserve">r10-config-tipo-remessa-REMESSA-depois.png</w:t>
      </w:r>
      <w:r>
        <w:rPr>
          <w:szCs w:val="20"/>
        </w:rPr>
        <w:t xml:space="preserve">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Parâmetros do Estoque: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Parâmetros do Estoque: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