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Pedido de Compra: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74984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03-pedido-de-compra.fluxo.json,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Necessidade definida: a Análise de Estoque sugere itens, ou o comprador digita o pedido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Montar o pedido: fornecedor, centro de custo, itens, quantidades e custos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Pedido completo? (decisão): ao finalizar, exige ao menos um item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Finalizar o pedido: o pedido sai de ABERTO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Receber os itens (baixa manual): lote e quantidade, contra o saldo e o pendente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reabrir um pedido finalizado; excluir com justificativa; hoje as funções de alterar, incluir e baixar não existem no perfil (DV-EST-077).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Aberto (1):</w:t>
      </w:r>
      <w:r>
        <w:rPr>
          <w:szCs w:val="20"/>
        </w:rPr>
        <w:t xml:space="preserve"> o pedido pode ser editado. </w:t>
      </w:r>
      <w:r>
        <w:rPr>
          <w:b/>
          <w:bCs/>
          <w:szCs w:val="20"/>
        </w:rPr>
        <w:t xml:space="preserve">Finalizado (2):</w:t>
      </w:r>
      <w:r>
        <w:rPr>
          <w:szCs w:val="20"/>
        </w:rPr>
        <w:t xml:space="preserve"> fechado para edição; pode ser reaberto ou baixado. </w:t>
      </w:r>
      <w:r>
        <w:rPr>
          <w:b/>
          <w:bCs/>
          <w:szCs w:val="20"/>
        </w:rPr>
        <w:t xml:space="preserve">Em recebimento (3, no código):</w:t>
      </w:r>
      <w:r>
        <w:rPr>
          <w:szCs w:val="20"/>
        </w:rPr>
        <w:t xml:space="preserve"> pelo menos um item foi baixado. </w:t>
      </w:r>
      <w:r>
        <w:rPr>
          <w:b/>
          <w:bCs/>
          <w:szCs w:val="20"/>
        </w:rPr>
        <w:t xml:space="preserve">Recebido (4, no código):</w:t>
      </w:r>
      <w:r>
        <w:rPr>
          <w:szCs w:val="20"/>
        </w:rPr>
        <w:t xml:space="preserve"> todos os itens foram baixados (StatusPedidoCompraEnum.cs). A carga do banco tem só três situações, e a de número 3 chama-se RECEBIDO (dml.sql:901-909): ponto para o DBA.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Análise de Estoque só desconta como "já pedido" o pedido FINALIZADO ou EM RECEBIMENTO (dalAnaliseEstoqueItem.cs:337).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inclusão, a alteração e a exclusão do pedido gravam o log de alteração (bllPedidoCompra.cs:62, 97 e 117). A lista oferece o ícone Ver Log para quem tem a função (pedido_compra_lst.aspx.cs:219-220 e 172-179).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itens do pedido e as baixas </w:t>
      </w:r>
      <w:r>
        <w:rPr>
          <w:b/>
          <w:bCs/>
          <w:szCs w:val="20"/>
        </w:rPr>
        <w:t xml:space="preserve">não gravam o log de alteração</w:t>
      </w:r>
      <w:r>
        <w:rPr>
          <w:szCs w:val="20"/>
        </w:rPr>
        <w:t xml:space="preserve">: nem bllPedidoCompraItem.cs nem bllPedidoCompraItemRec.cs chamam o registro de alterações. A baixa grava só o usuário e a data de criação do recebimento (pedido_compra_baixa_op.aspx.cs:188-193; TBL_PEDIDO_COMPRA_ITEM_REC.sql).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usuário de criação e de alteração ficam em TBL_PEDIDO_COMPRA; a tela de lista não os mostra.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de alterar, finalizar, reabrir ou baixar: o painel de justificativa está escondido (pedido_compra_ed.aspx.cs:86; pedido_compra_baixa_op.aspx.cs:76 e 84).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inclusão, a alteração e a exclusão de item do pedido e a exclusão de uma baixa não deixam log de alteração (bllPedidoCompraItem.cs; bllPedidoCompraItemRec.cs). Quem mexe nos itens depois de o cabeçalho ser gravado fica sem rastro, a não ser o usuário de alteração da própria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baixa não gera movimentação de estoque nem liga a nota fiscal: grava só o recebimento manual contra o lote (TBL_PEDIDO_COMPRA_ITEM_REC.sql: BAIXA_MANUAL).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do pedido não é bloqueada por situação e apaga a ligação com a análise (dalPedidoCompra.cs:117-123).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57"/>
        <w:gridCol w:w="2150"/>
        <w:gridCol w:w="1544"/>
        <w:gridCol w:w="3080"/>
      </w:tblGrid>
      <w:tr>
        <w:trPr>
          <w:tblHeader/>
          <w:cantSplit/>
        </w:trPr>
        <w:tc>
          <w:tcPr>
            <w:tcW w:w="28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1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5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0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TBL_PEDIDO_COMPRA</w:t>
            </w:r>
          </w:p>
        </w:tc>
        <w:tc>
          <w:tcPr>
            <w:tcW w:w="2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COD_PEDIDO, DATA_PEDIDO, ID_STATUS_PEDIDO, ID_CENTRO_CUSTO, ID_FORNECEDOR, ID_ANALISE_ESTOQUE, usuário e data de criação e alteração</w:t>
            </w:r>
          </w:p>
        </w:tc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situação (chave estrangeira), centro de custo, fornecedor e análise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TBL_PEDIDO_COMPRA.sql:1-20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TBL_PEDIDO_COMPRA_ITEM</w:t>
            </w:r>
          </w:p>
        </w:tc>
        <w:tc>
          <w:tcPr>
            <w:tcW w:w="2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ID_ITEM, QTDE_PEDIDO, VAL_UNITARIO, VAL_CUSTO_MEDIO, LIXEIRA</w:t>
            </w:r>
          </w:p>
        </w:tc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item; liga ao pedido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TBL_PEDIDO_COMPRA_ITEM.sql:1-14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TBL_PEDIDO_COMPRA_ITEM_REC</w:t>
            </w:r>
          </w:p>
        </w:tc>
        <w:tc>
          <w:tcPr>
            <w:tcW w:w="2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ID_PEDIDO_ITEM, DATA_RECEBIMENTO, QTDE_RECEBIDA, ID_ITEM_LOTE, ID_NF_ITEM_PEDIDO, ID_MOVIMENTACAO, BAIXA_MANUAL</w:t>
            </w:r>
          </w:p>
        </w:tc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baixa; liga ao lote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TBL_PEDIDO_COMPRA_ITEM_REC.sql:1-16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TBL_STATUS_PEDIDO_COMPRA</w:t>
            </w:r>
          </w:p>
        </w:tc>
        <w:tc>
          <w:tcPr>
            <w:tcW w:w="2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Aberto, Finalizado, Recebido</w:t>
            </w:r>
          </w:p>
        </w:tc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estrangeira do pedido; sem a situação número 4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dml.sql:901-909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TBL_NF_ITEM_LOTE_PEDIDO</w:t>
            </w:r>
          </w:p>
        </w:tc>
        <w:tc>
          <w:tcPr>
            <w:tcW w:w="2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Ligação entre item de nota fiscal e pedido</w:t>
            </w:r>
          </w:p>
        </w:tc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Existe, mas nenhuma tela a usa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TBL_NF_ITEM_LOTE_PEDIDO.sql; bllNotaFiscalItemLotePedido.cs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TBL_ANALISE_ESTOQUE_ITEM</w:t>
            </w:r>
          </w:p>
        </w:tc>
        <w:tc>
          <w:tcPr>
            <w:tcW w:w="2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COMPRAR, ID_PEDIDO_ITEM</w:t>
            </w:r>
          </w:p>
        </w:tc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Ligação do item da análise ao item do pedido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gerar_pedido_op.aspx.cs:190-196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65"/>
        <w:gridCol w:w="2751"/>
        <w:gridCol w:w="1510"/>
        <w:gridCol w:w="3805"/>
      </w:tblGrid>
      <w:tr>
        <w:trPr>
          <w:tblHeader/>
          <w:cantSplit/>
        </w:trPr>
        <w:tc>
          <w:tcPr>
            <w:tcW w:w="15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7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5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8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(Análise de Estoque)</w:t>
            </w:r>
          </w:p>
        </w:tc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os itens com compra sugerida e grava a ligação com o item do pedido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e gravação no próprio banco</w:t>
            </w:r>
          </w:p>
        </w:tc>
        <w:tc>
          <w:tcPr>
            <w:tcW w:w="3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gerar_pedido_op.aspx.cs:151-196</w:t>
            </w:r>
          </w:p>
        </w:tc>
      </w:tr>
      <w:tr>
        <w:trPr>
          <w:cantSplit/>
        </w:trPr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(Lote e Saldo)</w:t>
            </w:r>
          </w:p>
        </w:tc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o saldo do lote e o que já foi usado em baixas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próprio banco</w:t>
            </w:r>
          </w:p>
        </w:tc>
        <w:tc>
          <w:tcPr>
            <w:tcW w:w="3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pedido_compra_baixa_op.aspx.cs:132-150</w:t>
            </w:r>
          </w:p>
        </w:tc>
      </w:tr>
      <w:tr>
        <w:trPr>
          <w:cantSplit/>
        </w:trPr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jurídica fornecedora, centro de custo, usuário e função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banco</w:t>
            </w:r>
          </w:p>
        </w:tc>
        <w:tc>
          <w:tcPr>
            <w:tcW w:w="3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pedido_compra_lst.aspx.cs:35-55</w:t>
            </w:r>
          </w:p>
        </w:tc>
      </w:tr>
      <w:tr>
        <w:trPr>
          <w:cantSplit/>
        </w:trPr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 / Compras</w:t>
            </w:r>
          </w:p>
        </w:tc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nem gravado: a cotação e a compra real ficam fora do Estoque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fluxos/compras-fornecedor.md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Pedido de Compra: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Pedido de Compra: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