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Parâmetros de Configuração (Kit):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Combine com a Garantia da Qualidade e com o Comercial qual é o prazo mínimo de validade (em dias) com que um componente deve estar no estoque para entrar numa análise de kit. Esta tela não pede justificativa nem guarda histórico: anote a decisão por fora.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a validade mínima do kit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Kits, abra Parâmetros de Configuração (Kit). A tela mostra o quadro "Parâmetros" com um campo.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Informe a Validade Mínima do Kit em dias (só números, até 5 dígitos). Vazio vale 0.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SALVAR e responda SIM a "Confirma a alteração?". Aparece "Parâmetros alterados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Clique em OK. A tela volta para a página inicial.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Onde o valor aparece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Análise do Planejamento de Kits: lotes com menos dias de validade do que o parâmetro não contam como disponíveis.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"Reposição de Componentes (Kit)": a frase "Todos os lotes com validade inferior a N dias" (só se N for maior que zero).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parâmetro </w:t>
      </w:r>
      <w:r>
        <w:rPr>
          <w:b/>
          <w:bCs/>
          <w:szCs w:val="20"/>
        </w:rPr>
        <w:t xml:space="preserve">não impede</w:t>
      </w:r>
      <w:r>
        <w:rPr>
          <w:szCs w:val="20"/>
        </w:rPr>
        <w:t xml:space="preserve"> que o Atendimento de Solicitação use um lote com validade menor (DV-EST-056). A conferência é por sua conta.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Ao salvar, a tela regrava todos os parâmetros do Estoque (ver Falhas e pontos de atenção).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1"/>
        <w:gridCol w:w="1273"/>
        <w:gridCol w:w="1495"/>
        <w:gridCol w:w="2270"/>
        <w:gridCol w:w="3262"/>
      </w:tblGrid>
      <w:tr>
        <w:trPr>
          <w:tblHeader/>
          <w:cantSplit/>
        </w:trPr>
        <w:tc>
          <w:tcPr>
            <w:tcW w:w="13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2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Mínima do Kit</w:t>
            </w:r>
          </w:p>
        </w:tc>
        <w:tc>
          <w:tcPr>
            <w:tcW w:w="1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inteiro, em dias</w:t>
            </w:r>
          </w:p>
        </w:tc>
        <w:tc>
          <w:tcPr>
            <w:tcW w:w="1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 de 0 a 9; até 5 caracteres; vazio vale 0; sem valor máximo além dos 5 dígitos</w:t>
            </w:r>
          </w:p>
        </w:tc>
        <w:tc>
          <w:tcPr>
            <w:tcW w:w="32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config_kit_op.aspx:41-47; config_kit_op.aspx.cs:73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27"/>
        <w:gridCol w:w="1314"/>
        <w:gridCol w:w="2274"/>
        <w:gridCol w:w="4016"/>
      </w:tblGrid>
      <w:tr>
        <w:trPr>
          <w:tblHeader/>
          <w:cantSplit/>
        </w:trPr>
        <w:tc>
          <w:tcPr>
            <w:tcW w:w="20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3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2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40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 o parâmetro</w:t>
            </w:r>
          </w:p>
        </w:tc>
        <w:tc>
          <w:tcPr>
            <w:tcW w:w="4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config_kit_op.aspx:63; config_kit_op.aspx.cs:61-64</w:t>
            </w:r>
          </w:p>
        </w:tc>
      </w:tr>
      <w:tr>
        <w:trPr>
          <w:cantSplit/>
        </w:trPr>
        <w:tc>
          <w:tcPr>
            <w:tcW w:w="2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(topo e base)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página inicial do Estoque, sem salvar</w:t>
            </w:r>
          </w:p>
        </w:tc>
        <w:tc>
          <w:tcPr>
            <w:tcW w:w="4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config_kit_op.aspx.cs:56-59</w:t>
            </w:r>
          </w:p>
        </w:tc>
      </w:tr>
      <w:tr>
        <w:trPr>
          <w:cantSplit/>
        </w:trPr>
        <w:tc>
          <w:tcPr>
            <w:tcW w:w="2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 (confirmação)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SALVAR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grava; NÃO fecha o aviso</w:t>
            </w:r>
          </w:p>
        </w:tc>
        <w:tc>
          <w:tcPr>
            <w:tcW w:w="4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config_kit_op.aspx.cs:102-111</w:t>
            </w:r>
          </w:p>
        </w:tc>
      </w:tr>
      <w:tr>
        <w:trPr>
          <w:cantSplit/>
        </w:trPr>
        <w:tc>
          <w:tcPr>
            <w:tcW w:w="2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OK (aviso)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página inicial</w:t>
            </w:r>
          </w:p>
        </w:tc>
        <w:tc>
          <w:tcPr>
            <w:tcW w:w="4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config_kit_op.aspx.cs:96-100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14"/>
        <w:gridCol w:w="3045"/>
        <w:gridCol w:w="4072"/>
      </w:tblGrid>
      <w:tr>
        <w:trPr>
          <w:tblHeader/>
          <w:cantSplit/>
        </w:trPr>
        <w:tc>
          <w:tcPr>
            <w:tcW w:w="25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0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alteração?</w:t>
            </w:r>
          </w:p>
        </w:tc>
        <w:tc>
          <w:tcPr>
            <w:tcW w:w="3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config_kit_op.aspx.cs:131-138</w:t>
            </w:r>
          </w:p>
        </w:tc>
      </w:tr>
      <w:tr>
        <w:trPr>
          <w:cantSplit/>
        </w:trPr>
        <w:tc>
          <w:tcPr>
            <w:tcW w:w="2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Parâmetros alterados com sucesso!</w:t>
            </w:r>
          </w:p>
        </w:tc>
        <w:tc>
          <w:tcPr>
            <w:tcW w:w="3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config_kit_op.aspx.cs:77</w:t>
            </w:r>
          </w:p>
        </w:tc>
      </w:tr>
      <w:tr>
        <w:trPr>
          <w:cantSplit/>
        </w:trPr>
        <w:tc>
          <w:tcPr>
            <w:tcW w:w="2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ao consultar registro!</w:t>
            </w:r>
          </w:p>
        </w:tc>
        <w:tc>
          <w:tcPr>
            <w:tcW w:w="3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a tela (com erro de grafia no sistema)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config_kit_op.aspx.cs:34</w:t>
            </w:r>
          </w:p>
        </w:tc>
      </w:tr>
      <w:tr>
        <w:trPr>
          <w:cantSplit/>
        </w:trPr>
        <w:tc>
          <w:tcPr>
            <w:tcW w:w="25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alterar a Análise</w:t>
            </w:r>
          </w:p>
        </w:tc>
        <w:tc>
          <w:tcPr>
            <w:tcW w:w="30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gravar: a mensagem fala em "Análise", embora o parâmetro seja de configuração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bllSisConfiguracao.cs:26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Parâmetros de Configuração (Kit):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Parâmetros de Configuração (Kit):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