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Reservado (RM10):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06-material-reservado-rm10.fluxo.json,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Lotes e solicitações com lote escolhido: Dados para o relatório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os filtros: Filtros preenchidos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VISUALIZAR ou GERAR RELATÓRIO: Consulta ao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 na consulta? (decisão): Sim: grade ou PDF / Não: "A pesquisa não retornou nenhum resultado." ou "Nenhum registro foi encontrado!"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Grade e PDF: Todos os lotes, com a quantidade reservada onde existe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Planejar atendimentos: Conferência fora do relatório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grade (os filtros ficam).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 nem fluxo de aprovação: só lê. A "situação" que ela olha é a da </w:t>
      </w:r>
      <w:r>
        <w:rPr>
          <w:b/>
          <w:bCs/>
          <w:szCs w:val="20"/>
        </w:rPr>
        <w:t xml:space="preserve">solicitação</w:t>
      </w:r>
      <w:r>
        <w:rPr>
          <w:szCs w:val="20"/>
        </w:rPr>
        <w:t xml:space="preserve"> (status diferente de 3; dalRelatorio.cs:224). Os status existentes na carga do banco são Aberto (1), Em atendimento (2), Atendida (4), Fechada (5), Separada (6) e Finalizada (7) (dml.sql:1419-1434); o 3 não aparece.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consultou ou imprimiu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número nem o status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quem reservou nem o solicitante.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separa reserva aberta de reserva já atendida, então não diz o que ainda está comprometido.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diz se o lote reservado está liberado, vencido ou em quarentena.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8"/>
        <w:gridCol w:w="2601"/>
        <w:gridCol w:w="1217"/>
        <w:gridCol w:w="2695"/>
      </w:tblGrid>
      <w:tr>
        <w:trPr>
          <w:tblHeader/>
          <w:cantSplit/>
        </w:trPr>
        <w:tc>
          <w:tcPr>
            <w:tcW w:w="3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2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TBL_UNIDADE_MEDIDA_ESTOQUE, TBL_ITEM_SUBGRUPO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COD_UNIDADE, ID_ITEM_GRUPO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unidade e grupo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dalRelatorio.cs:186-206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ITEM_ENTRADA, QTD_LOTE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Lote; QTD_LOTE vira QTDE TOTAL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dalRelatorio.cs:187 e 195 e 198-199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TBL_ITEM_LOTE_TEOR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ID_LOTE_TEOR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consulta, mas nenhuma coluna dela é usada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dalRelatorio.cs:209-210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TBL_SOLICITACAO, TBL_SOLICITACAO_ITEM, TBL_SOLICITACAO_ITEM_LOTE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DATA_SOLICITACAO, NUM_OPERACAO, COD_SOLICITACAO, QTD_SOLICITADA, ID_STATUS_SOLICITACAO, LIXEIRA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por lote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dalRelatorio.cs:212-225 e 240-241; TBL_SOLICITACAO.sql:5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2308"/>
        <w:gridCol w:w="1979"/>
        <w:gridCol w:w="3381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operação (NUM_OPERACAO) da solicitação; a solicitação de produção é criada pela Produção ou pelo Estoque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TBL_SOLICITACAO do Estoque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solicitações de cliente (tipo Cliente) como qualquer outra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TBL_SOLICITACAO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dalRelatorio.cs:212-225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(lista) e empresa (lista de grupos); a consulta em si não usa o grupo do usuário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material_reservado.aspx.cs:28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Rastreabilidade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5"/>
        <w:gridCol w:w="4692"/>
        <w:gridCol w:w="3604"/>
      </w:tblGrid>
      <w:tr>
        <w:trPr>
          <w:tblHeader/>
          <w:cantSplit/>
        </w:trPr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na tela (15 linhas por página) e PDF em A4 deitado aberto em nova janela. O Excel não está disponível: o ícone fica escondido e o código aponta para outra página. O PDF é agrupado por item (RelatorioAgrupado.cs).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material_reservado.aspx.cs:132-212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materialReservado, em LaboSys_DAL/dalRelatorio.cs:183-267 (SQL no código, sem tratar o texto digitado)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a data e hora de emissão (dd/MM/aaaa HH:mm:ss) no rodapé; o cabeçalho não traz data (a linha que a incluiria está comentada) nem o período dos dados, só os filtros usados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Relatorio.cs:668; material_reservado.aspx.cs:175-182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no PDF (nem o nome de quem emitiu, nem assinatura: o título de assinatura fica vazio)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Relatorio.cs:663-668; material_reservado.aspx.cs:175-182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há: o título e o valor de numeração ficam vazios, então o relatório não tem número de registro nem controle de emissão, como se pede a um registro em inspeção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material_reservado.aspx.cs:175-182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tela; as regras estão na seção de segurança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 material comprometido com solicitações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Reservado (RM10):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Reservado (RM10):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