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Insumos (RM14):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Confira no cadastro de Item que os insumos controlados estão marcados como "substância controlada" (a inclusão pode não gravar a marca, ver RM03, regra RN-EST-REL11-004).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Antes de contar com este relatório</w:t>
      </w:r>
      <w:r>
        <w:rPr>
          <w:szCs w:val="20"/>
        </w:rPr>
        <w:t xml:space="preserve">, faça o teste da regra RN-EST-REL12-002: pelo código, ele sai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"Relatório de Movimentação Mensal de Insumos (RM14)".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("SELECIONE" = todos) e, se quiser, digite parte do código ou da descrição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(até 80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Digite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(data inicial e final), obrigatório.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GERAR RELATÓRIO. Abre uma segunda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Leia: uma linha por entrada ou saída (coluna Tipo Mov. E ou S), ordenada por código do item e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Se a janela mostrar "Erro ao gerar o relatório!" ou vier vazia, não há aqui como ver a causa; a tela tem o link "Detalhe do erro (+)" só para erros do próprio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LIMPAR FILTRO apaga as duas datas (não limpa o grupo nem o item).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acima é leitura do código; nenhum passo foi executado numa tela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6"/>
        <w:gridCol w:w="1791"/>
        <w:gridCol w:w="1441"/>
        <w:gridCol w:w="1952"/>
        <w:gridCol w:w="3241"/>
      </w:tblGrid>
      <w:tr>
        <w:trPr>
          <w:tblHeader/>
          <w:cantSplit/>
        </w:trPr>
        <w:tc>
          <w:tcPr>
            <w:tcW w:w="1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("SELECIONE" e os grupos de item ativos da empresa)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Carregada na abertura; o valor vai no endereço, mas o relatório não o lê (ver regras)</w:t>
            </w:r>
          </w:p>
        </w:tc>
        <w:tc>
          <w:tcPr>
            <w:tcW w:w="3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rm14.aspx:46-48; rm14.aspx.cs:22-32 e 63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80 letras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dentro de "código - descrição"; o texto vai no endereço junto com o grupo</w:t>
            </w:r>
          </w:p>
        </w:tc>
        <w:tc>
          <w:tcPr>
            <w:tcW w:w="3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rm14.aspx:51-55; dalRelatorio.cs:1011-1012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data inicial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e calendário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completa; vazio recusado</w:t>
            </w:r>
          </w:p>
        </w:tc>
        <w:tc>
          <w:tcPr>
            <w:tcW w:w="3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rm14.aspx:57-69; rm14.aspx.cs:51-52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Período: data final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e calendário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Idem; o último dia entra no relatório</w:t>
            </w:r>
          </w:p>
        </w:tc>
        <w:tc>
          <w:tcPr>
            <w:tcW w:w="3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rm14.aspx:72-85; rm14.aspx.cs:54-55; dalRelatorio.cs:1007-1008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2"/>
        <w:gridCol w:w="1490"/>
        <w:gridCol w:w="2405"/>
        <w:gridCol w:w="3584"/>
      </w:tblGrid>
      <w:tr>
        <w:trPr>
          <w:tblHeader/>
          <w:cantSplit/>
        </w:trPr>
        <w:tc>
          <w:tcPr>
            <w:tcW w:w="2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(não depende de função do usuário)</w:t>
            </w:r>
          </w:p>
        </w:tc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a página, recusa data vazia e abre a segunda janela</w:t>
            </w:r>
          </w:p>
        </w:tc>
        <w:tc>
          <w:tcPr>
            <w:tcW w:w="3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rm14.aspx.cs:40-81</w:t>
            </w:r>
          </w:p>
        </w:tc>
      </w:tr>
      <w:tr>
        <w:trPr>
          <w:cantSplit/>
        </w:trPr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as duas datas; não limpa Grupo nem Item</w:t>
            </w:r>
          </w:p>
        </w:tc>
        <w:tc>
          <w:tcPr>
            <w:tcW w:w="3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rm14.aspx.cs:34-38</w:t>
            </w:r>
          </w:p>
        </w:tc>
      </w:tr>
      <w:tr>
        <w:trPr>
          <w:cantSplit/>
        </w:trPr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filtro dá erro</w:t>
            </w:r>
          </w:p>
        </w:tc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interno, com a mensagem técnica</w:t>
            </w:r>
          </w:p>
        </w:tc>
        <w:tc>
          <w:tcPr>
            <w:tcW w:w="3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rm14.aspx.cs:69-103</w:t>
            </w:r>
          </w:p>
        </w:tc>
      </w:tr>
      <w:tr>
        <w:trPr>
          <w:cantSplit/>
        </w:trPr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exportar e páginas (visualizador)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segunda janela</w:t>
            </w:r>
          </w:p>
        </w:tc>
        <w:tc>
          <w:tcPr>
            <w:tcW w:w="2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Visualizador padrão; formatos não conferidos</w:t>
            </w:r>
          </w:p>
        </w:tc>
        <w:tc>
          <w:tcPr>
            <w:tcW w:w="3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90"/>
        <w:gridCol w:w="2785"/>
        <w:gridCol w:w="3456"/>
      </w:tblGrid>
      <w:tr>
        <w:trPr>
          <w:tblHeader/>
          <w:cantSplit/>
        </w:trPr>
        <w:tc>
          <w:tcPr>
            <w:tcW w:w="3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é obrigatória!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vazia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rm14.aspx.cs:52</w:t>
            </w:r>
          </w:p>
        </w:tc>
      </w:tr>
      <w:tr>
        <w:trPr>
          <w:cantSplit/>
        </w:trPr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é obrigatória!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vazia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rm14.aspx.cs:55</w:t>
            </w:r>
          </w:p>
        </w:tc>
      </w:tr>
      <w:tr>
        <w:trPr>
          <w:cantSplit/>
        </w:trPr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não informada / Data inicial inválida!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Validadores da data inicial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rm14.aspx:67-69</w:t>
            </w:r>
          </w:p>
        </w:tc>
      </w:tr>
      <w:tr>
        <w:trPr>
          <w:cantSplit/>
        </w:trPr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não informada / Data final inválida!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Validadores da data final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rm14.aspx:83-85</w:t>
            </w:r>
          </w:p>
        </w:tc>
      </w:tr>
      <w:tr>
        <w:trPr>
          <w:cantSplit/>
        </w:trPr>
        <w:tc>
          <w:tcPr>
            <w:tcW w:w="3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consulta; aparece na segunda janela</w:t>
            </w:r>
          </w:p>
        </w:tc>
        <w:tc>
          <w:tcPr>
            <w:tcW w:w="3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bllRelatorio.cs:198-218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Insumos (RM14):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Insumos (RM14):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