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Consumo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saídas gravadas no período (por exemplo, uma Solicitação de Material (Consumo) concluída, uma Remessa ou uma Saída de Material).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só traz os itens dos almoxarifados ligados ao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Consumo de Material. A tela mostra o quadro "Filtros".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Em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, escolha um grupo de material ou deixe "SELECIONE" para trazer todos (</w:t>
      </w:r>
      <w:r>
        <w:rPr>
          <w:szCs w:val="20"/>
        </w:rPr>
        <w:t xml:space="preserve">rel_consumo_material_lst.aspx.cs:31</w:t>
      </w:r>
      <w:r>
        <w:rPr>
          <w:szCs w:val="20"/>
        </w:rPr>
        <w:t xml:space="preserve">; </w:t>
      </w:r>
      <w:r>
        <w:rPr>
          <w:szCs w:val="20"/>
        </w:rPr>
        <w:t xml:space="preserve">dalRelatorio.cs:2020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Em </w:t>
      </w:r>
      <w:r>
        <w:rPr>
          <w:b/>
          <w:bCs/>
          <w:szCs w:val="20"/>
        </w:rPr>
        <w:t xml:space="preserve">Tipo Período</w:t>
      </w:r>
      <w:r>
        <w:rPr>
          <w:szCs w:val="20"/>
        </w:rPr>
        <w:t xml:space="preserve">, deixe "MÊS/ANO" (padrão) e escolha o </w:t>
      </w:r>
      <w:r>
        <w:rPr>
          <w:b/>
          <w:bCs/>
          <w:szCs w:val="20"/>
        </w:rPr>
        <w:t xml:space="preserve">Mês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Ano</w:t>
      </w:r>
      <w:r>
        <w:rPr>
          <w:szCs w:val="20"/>
        </w:rPr>
        <w:t xml:space="preserve"> (já vêm preenchidos com o mês e o ano de hoje), ou escolha "ESPECÍFICO" para liberar as duas datas do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(</w:t>
      </w:r>
      <w:r>
        <w:rPr>
          <w:szCs w:val="20"/>
        </w:rPr>
        <w:t xml:space="preserve">rel_consumo_material_lst.aspx.cs:166-189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GERAR RELATÓRIO. Se algo estiver errado, uma faixa vermelha mostra a mensagem. Se estiver certo, abre uma nova janela com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janela, use a barra do componente para trocar de página, procurar texto, imprimir e exportar.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volta o grupo para "SELECIONE", o mês e o ano para hoje e esvazia as datas.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</w:t>
      </w:r>
      <w:r>
        <w:rPr>
          <w:b/>
          <w:bCs/>
          <w:szCs w:val="20"/>
        </w:rPr>
        <w:t xml:space="preserve">grupo de material</w:t>
      </w:r>
      <w:r>
        <w:rPr>
          <w:szCs w:val="20"/>
        </w:rPr>
        <w:t xml:space="preserve"> abre um bloco "GRUPO: &lt;código - nome&gt;". Dentro dele, cada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tem cabeçalho "Código" e "Descrição" e suas linhas.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linha mostra </w:t>
      </w:r>
      <w:r>
        <w:rPr>
          <w:b/>
          <w:bCs/>
          <w:szCs w:val="20"/>
        </w:rPr>
        <w:t xml:space="preserve">Destino</w:t>
      </w:r>
      <w:r>
        <w:rPr>
          <w:szCs w:val="20"/>
        </w:rPr>
        <w:t xml:space="preserve"> (cliente da remessa ou centro de custo da solicitação), </w:t>
      </w:r>
      <w:r>
        <w:rPr>
          <w:b/>
          <w:bCs/>
          <w:szCs w:val="20"/>
        </w:rPr>
        <w:t xml:space="preserve">Doc</w:t>
      </w:r>
      <w:r>
        <w:rPr>
          <w:szCs w:val="20"/>
        </w:rPr>
        <w:t xml:space="preserve"> ("GMM-" mais o número da remessa, ou "S-" mais o número da solicitação), </w:t>
      </w:r>
      <w:r>
        <w:rPr>
          <w:b/>
          <w:bCs/>
          <w:szCs w:val="20"/>
        </w:rPr>
        <w:t xml:space="preserve">Data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Unidade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Qtd.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Valor Unit.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Valor Total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das linhas há "Total do Material", "Total do Grupo" e, no fim, "Total Geral".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alto: o nome do cliente (da empresa), o logotipo, "Período: De ... até ..." e "Emitido em". No pé: "Página". Até três assinaturas (nome e cargo) saem de campos da configuração do sistema.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foi visto numa tela real. Estes passos descrevem o que o código faz.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custo total</w:t>
      </w:r>
      <w:r>
        <w:rPr>
          <w:szCs w:val="20"/>
        </w:rPr>
        <w:t xml:space="preserve"> é a quantidade somada vezes o </w:t>
      </w:r>
      <w:r>
        <w:rPr>
          <w:b/>
          <w:bCs/>
          <w:szCs w:val="20"/>
        </w:rPr>
        <w:t xml:space="preserve">maior</w:t>
      </w:r>
      <w:r>
        <w:rPr>
          <w:szCs w:val="20"/>
        </w:rPr>
        <w:t xml:space="preserve"> custo do grupo de linhas; se um mesmo documento tiver lotes de custos diferentes, o total pode não bater com a soma lote a lote (ponto para validar; </w:t>
      </w:r>
      <w:r>
        <w:rPr>
          <w:szCs w:val="20"/>
        </w:rPr>
        <w:t xml:space="preserve">dalRelatorio.cs:1986-1987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Saídas feitas pela tela Saída de Material podem aparecer </w:t>
      </w:r>
      <w:r>
        <w:rPr>
          <w:b/>
          <w:bCs/>
          <w:szCs w:val="20"/>
        </w:rPr>
        <w:t xml:space="preserve">sem documento e sem destino</w:t>
      </w:r>
      <w:r>
        <w:rPr>
          <w:szCs w:val="20"/>
        </w:rPr>
        <w:t xml:space="preserve">, e com custo 0,00 (DV-EST-060).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rel_consumo_material_lst.aspx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(caminho na seção Resumo da tela). "Sim (tela)" quando só o navegador confere; "Sim (servidor)" quando o servidor também recusa.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7"/>
        <w:gridCol w:w="1409"/>
        <w:gridCol w:w="1505"/>
        <w:gridCol w:w="2147"/>
        <w:gridCol w:w="3483"/>
      </w:tblGrid>
      <w:tr>
        <w:trPr>
          <w:tblHeader/>
          <w:cantSplit/>
        </w:trPr>
        <w:tc>
          <w:tcPr>
            <w:tcW w:w="1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de item ativos; "SELECIONE" (valor 0) traz todos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rel_consumo_material_lst.aspx:47-49; .aspx.cs:25-33</w:t>
            </w:r>
          </w:p>
        </w:tc>
      </w:tr>
      <w:tr>
        <w:trPr>
          <w:cantSplit/>
        </w:trPr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Período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MÊS/ANO (padrão) ou ESPECÍFICO; trocar recarrega a tela e liga ou desliga os campos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.aspx:53-57; .aspx.cs:166-189</w:t>
            </w:r>
          </w:p>
        </w:tc>
      </w:tr>
      <w:tr>
        <w:trPr>
          <w:cantSplit/>
        </w:trPr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MÊS/ANO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Janeiro a dezembro; já vem com o mês de hoje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.aspx:65-78; .aspx.cs:20</w:t>
            </w:r>
          </w:p>
        </w:tc>
      </w:tr>
      <w:tr>
        <w:trPr>
          <w:cantSplit/>
        </w:trPr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4 dígitos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MÊS/ANO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números; o servidor confere que tem 4 dígitos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.aspx:83-92; .aspx.cs:50-51</w:t>
            </w:r>
          </w:p>
        </w:tc>
      </w:tr>
      <w:tr>
        <w:trPr>
          <w:cantSplit/>
        </w:trPr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(data inicial e final)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ESPECÍFICO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dd/mm/aaaa; o servidor só confere que as duas foram preenchidas, não confere se a inicial vem antes da final</w:t>
            </w:r>
          </w:p>
        </w:tc>
        <w:tc>
          <w:tcPr>
            <w:tcW w:w="3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.aspx:100-126; .aspx.cs:61-65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(janela que abre)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4"/>
        <w:gridCol w:w="3671"/>
        <w:gridCol w:w="4396"/>
      </w:tblGrid>
      <w:tr>
        <w:trPr>
          <w:tblHeader/>
          <w:cantSplit/>
        </w:trPr>
        <w:tc>
          <w:tcPr>
            <w:tcW w:w="1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 ou bloco</w:t>
            </w:r>
          </w:p>
        </w:tc>
        <w:tc>
          <w:tcPr>
            <w:tcW w:w="3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4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nome do grupo do item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dalRelatorio.cs:1974; RPT_CONSUMO_MATERIAL_GRUPO.rdlc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 do item (cabeçalho de cada item)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dalRelatorio.cs:1975-1976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cliente da remessa ou nome do centro de custo da solicitação; vazio nos demais casos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dalRelatorio.cs:1981-1983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"GMM-" mais código da remessa, ou "S-" mais código da solicitação; vazio sem solicitação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dalRelatorio.cs:1978-1980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movimentação (sem hora)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dalRelatorio.cs:1984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 do estoque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dalRelatorio.cs:1977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Qtd.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 quantidade movimentada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dalRelatorio.cs:1985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Unit.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maior custo unitário do grupo de linhas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dalRelatorio.cs:1986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Total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somada vezes o maior custo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dalRelatorio.cs:1987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do Material, Total do Grupo e Total Geral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RPT_CONSUMO_MATERIAL_GRUPO.rdlc</w:t>
            </w:r>
          </w:p>
        </w:tc>
      </w:tr>
      <w:tr>
        <w:trPr>
          <w:cantSplit/>
        </w:trPr>
        <w:tc>
          <w:tcPr>
            <w:tcW w:w="1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pé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empresa, logotipo, título, "Período: De ... até ...", "Emitido em", "Página", até três assinaturas</w:t>
            </w:r>
          </w:p>
        </w:tc>
        <w:tc>
          <w:tcPr>
            <w:tcW w:w="4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VisualizaRelatorio.aspx.cs:913-925; RPT_CONSUMO_MATERIAL_GRUPO.rdlc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mostra</w:t>
      </w:r>
      <w:r>
        <w:rPr>
          <w:szCs w:val="20"/>
        </w:rPr>
        <w:t xml:space="preserve"> o lote, o endereço, o tipo de movimentação, o usuário que retirou nem quem emitiu o relatório.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2"/>
        <w:gridCol w:w="1550"/>
        <w:gridCol w:w="2805"/>
        <w:gridCol w:w="3704"/>
      </w:tblGrid>
      <w:tr>
        <w:trPr>
          <w:tblHeader/>
          <w:cantSplit/>
        </w:trPr>
        <w:tc>
          <w:tcPr>
            <w:tcW w:w="1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8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(o botão é visível por padrão; ver Segurança e acesso)</w:t>
            </w:r>
          </w:p>
        </w:tc>
        <w:tc>
          <w:tcPr>
            <w:tcW w:w="2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os campos, monta o endereço da janela do relatório e a abre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rel_consumo_material_lst.aspx.cs:35-91; .aspx:132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os filtros ao estado inicial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rel_consumo_material_lst.aspx.cs:93-107; .aspx:133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Período (ao trocar)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mês e ano, ou liga as duas datas, e limpa o que ficou desligado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rel_consumo_material_lst.aspx.cs:166-189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falha traz uma causa interna</w:t>
            </w:r>
          </w:p>
        </w:tc>
        <w:tc>
          <w:tcPr>
            <w:tcW w:w="2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da causa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rel_consumo_material_lst.aspx.cs:79-90 e 109-123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relatório (navegar entre páginas, procurar texto, atualizar)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relatório, depois de gerar</w:t>
            </w:r>
          </w:p>
        </w:tc>
        <w:tc>
          <w:tcPr>
            <w:tcW w:w="2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padrão do leitor de relatórios; não faz parte do código do sistema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VisualizaRelatorio.aspx:16-17; visto nas capturas de CT-EST-157, 22/10/2026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disquete da barra (exportar)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menu de exportação do componente. Os formatos oferecidos não estão no código (não há </w:t>
            </w:r>
            <w:r>
              <w:rPr>
                <w:sz w:val="18"/>
                <w:szCs w:val="20"/>
              </w:rPr>
              <w:t xml:space="preserve">ShowExportControls</w:t>
            </w:r>
            <w:r>
              <w:rPr>
                <w:sz w:val="18"/>
                <w:szCs w:val="20"/>
              </w:rPr>
              <w:t xml:space="preserve"> nem lista de formatos): a conferir na tela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VisualizaRelatorio.aspx.cs:174-186; menu visto nas capturas de CT-EST-157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liga o botão de impressão do componente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VisualizaRelatorio.aspx.cs:181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de alerta (SIM, NÃO e OK)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2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 herdado, mas nenhuma ação da tela as aciona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rel_consumo_material_lst.aspx.cs:125-164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Excel e PDF: a tela de filtros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botão próprio de Excel ou de PDF. A saída é a janela do relatório; imprimir e exportar dependem do componente (formatos a conferir na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 Todas abaixo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6"/>
        <w:gridCol w:w="3079"/>
        <w:gridCol w:w="4226"/>
      </w:tblGrid>
      <w:tr>
        <w:trPr>
          <w:tblHeader/>
          <w:cantSplit/>
        </w:trPr>
        <w:tc>
          <w:tcPr>
            <w:tcW w:w="2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não informado!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em branco (conferido na própria tela antes de enviar)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rel_consumo_material_lst.aspx:83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Ano inválido ou não informado!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com menos ou mais de 4 dígitos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rel_consumo_material_lst.aspx.cs:50-51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inválido ou não informado!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ESPECÍFICO com alguma data em branco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rel_consumo_material_lst.aspx.cs:61-62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fora do formato (conferência do campo; ver Falhas)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rel_consumo_material_lst.aspx:108 e 123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não informada / Data final não informada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branco no campo com máscara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rel_consumo_material_lst.aspx:109 e 124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dados do Relatório!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da consulta, na janela do relatório (aparece como erro do servidor, não na faixa da tela)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LaboSys_BLL/bllRelatorio.cs:436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da faixa vermelha, quando há causa interna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rel_consumo_material_lst.aspx:192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3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herdado de outra tela; nenhuma ação desta tela o mostra</w:t>
            </w:r>
          </w:p>
        </w:tc>
        <w:tc>
          <w:tcPr>
            <w:tcW w:w="4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rel_consumo_material_lst.aspx.cs:161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Consumo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Consumo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