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Reposição de Componentes do Kit: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planejamento de kits para o cliente e, para "enviado" e "vencido", remessas de kit com embarque.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o relatório marcar como "vencido" o lote que </w:t>
      </w:r>
      <w:r>
        <w:rPr>
          <w:b/>
          <w:bCs/>
          <w:szCs w:val="20"/>
        </w:rPr>
        <w:t xml:space="preserve">está perto de vencer</w:t>
      </w:r>
      <w:r>
        <w:rPr>
          <w:szCs w:val="20"/>
        </w:rPr>
        <w:t xml:space="preserve">, preencha a validade mínima dos kits em Kits › Parâmetros de Configuração (Kit) (</w:t>
      </w:r>
      <w:r>
        <w:rPr>
          <w:szCs w:val="20"/>
        </w:rPr>
        <w:t xml:space="preserve">kit/config_kit_op.aspx.cs:28 e 73</w:t>
      </w:r>
      <w:r>
        <w:rPr>
          <w:szCs w:val="20"/>
        </w:rPr>
        <w:t xml:space="preserve">). Em branco ou zero, só conta o que já venceu.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Reposição de Componentes do Kit. A tela mostra o quadro "Filtros".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Se quiser, escolha o </w:t>
      </w:r>
      <w:r>
        <w:rPr>
          <w:b/>
          <w:bCs/>
          <w:szCs w:val="20"/>
        </w:rPr>
        <w:t xml:space="preserve">Cliente</w:t>
      </w:r>
      <w:r>
        <w:rPr>
          <w:szCs w:val="20"/>
        </w:rPr>
        <w:t xml:space="preserve">: a lista de </w:t>
      </w:r>
      <w:r>
        <w:rPr>
          <w:b/>
          <w:bCs/>
          <w:szCs w:val="20"/>
        </w:rPr>
        <w:t xml:space="preserve">Filiais</w:t>
      </w:r>
      <w:r>
        <w:rPr>
          <w:szCs w:val="20"/>
        </w:rPr>
        <w:t xml:space="preserve"> se recarrega com as filiais ativas do cliente. Escolha também </w:t>
      </w:r>
      <w:r>
        <w:rPr>
          <w:b/>
          <w:bCs/>
          <w:szCs w:val="20"/>
        </w:rPr>
        <w:t xml:space="preserve">Tipo de Kit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Kit</w:t>
      </w:r>
      <w:r>
        <w:rPr>
          <w:szCs w:val="20"/>
        </w:rPr>
        <w:t xml:space="preserve"> (a lista de componentes se recarrega) e </w:t>
      </w:r>
      <w:r>
        <w:rPr>
          <w:b/>
          <w:bCs/>
          <w:szCs w:val="20"/>
        </w:rPr>
        <w:t xml:space="preserve">Componente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Em </w:t>
      </w:r>
      <w:r>
        <w:rPr>
          <w:b/>
          <w:bCs/>
          <w:szCs w:val="20"/>
        </w:rPr>
        <w:t xml:space="preserve">Repor</w:t>
      </w:r>
      <w:r>
        <w:rPr>
          <w:szCs w:val="20"/>
        </w:rPr>
        <w:t xml:space="preserve">, deixe "TODOS", ou escolha "SIM" (só o que tem algo a enviar) ou "NÃO" (só o que não tem).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em GERAR RELATÓRIO. A tela não confere nada: abre uma nova janela com o relatório. </w:t>
      </w:r>
      <w:r>
        <w:rPr>
          <w:b/>
          <w:bCs/>
          <w:szCs w:val="20"/>
        </w:rPr>
        <w:t xml:space="preserve">Sem filtro, traz todos os clientes</w:t>
      </w:r>
      <w:r>
        <w:rPr>
          <w:szCs w:val="20"/>
        </w:rPr>
        <w:t xml:space="preserve"> (por planejamento).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volta os filtros ao estado inicial.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Blocos por planejamento, com "CLIENTE: ..." e "FILIAL: ..." e uma faixa com o tipo do kit (por exemplo "COLETIVO").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Colunas: </w:t>
      </w:r>
      <w:r>
        <w:rPr>
          <w:b/>
          <w:bCs/>
          <w:szCs w:val="20"/>
        </w:rPr>
        <w:t xml:space="preserve">KIT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COMPONENTE</w:t>
      </w:r>
      <w:r>
        <w:rPr>
          <w:szCs w:val="20"/>
        </w:rPr>
        <w:t xml:space="preserve"> ("código - nome"), </w:t>
      </w:r>
      <w:r>
        <w:rPr>
          <w:b/>
          <w:bCs/>
          <w:szCs w:val="20"/>
        </w:rPr>
        <w:t xml:space="preserve">UNID.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PLANEJADO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ENVIADO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VENCIDO(\*)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ENVIAR / REPOR</w:t>
      </w:r>
      <w:r>
        <w:rPr>
          <w:szCs w:val="20"/>
        </w:rPr>
        <w:t xml:space="preserve">. No fim de cada bloco, "Total de Componentes: n".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validade mínima está preenchida, uma nota no pé explica o asterisco: "(\*) Todos os lotes com validade inferior a N dias".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alto: nome da empresa, logotipo, título e "Emitido em". No pé: "Página".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22/10/2026 a coluna "VENCIDO(\*)" saiu </w:t>
      </w:r>
      <w:r>
        <w:rPr>
          <w:b/>
          <w:bCs/>
          <w:szCs w:val="20"/>
        </w:rPr>
        <w:t xml:space="preserve">sem a nota</w:t>
      </w:r>
      <w:r>
        <w:rPr>
          <w:szCs w:val="20"/>
        </w:rPr>
        <w:t xml:space="preserve">: a validade mínima do sistema estava vazia ou zero (inferência: a nota só aparece quando o valor é maior que zero, </w:t>
      </w:r>
      <w:r>
        <w:rPr>
          <w:szCs w:val="20"/>
        </w:rPr>
        <w:t xml:space="preserve">VisualizaRelatorio.aspx.cs:1240-1241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planejamento tem a sua própria </w:t>
      </w:r>
      <w:r>
        <w:rPr>
          <w:b/>
          <w:bCs/>
          <w:szCs w:val="20"/>
        </w:rPr>
        <w:t xml:space="preserve">validade mínima</w:t>
      </w:r>
      <w:r>
        <w:rPr>
          <w:szCs w:val="20"/>
        </w:rPr>
        <w:t xml:space="preserve"> (no teste, 180 dias); o relatório </w:t>
      </w:r>
      <w:r>
        <w:rPr>
          <w:b/>
          <w:bCs/>
          <w:szCs w:val="20"/>
        </w:rPr>
        <w:t xml:space="preserve">não usa</w:t>
      </w:r>
      <w:r>
        <w:rPr>
          <w:szCs w:val="20"/>
        </w:rPr>
        <w:t xml:space="preserve"> esse número, usa o do sistema (RN-EST-REL22-007).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"ENVIAR / REPOR" pode ficar </w:t>
      </w:r>
      <w:r>
        <w:rPr>
          <w:b/>
          <w:bCs/>
          <w:szCs w:val="20"/>
        </w:rPr>
        <w:t xml:space="preserve">negativo</w:t>
      </w:r>
      <w:r>
        <w:rPr>
          <w:szCs w:val="20"/>
        </w:rPr>
        <w:t xml:space="preserve"> quando já se enviou mais que o planejado.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"Emitido em" saiu em formato americano (10/22/2026): DV-EST-057.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</w:t>
      </w:r>
      <w:r>
        <w:rPr>
          <w:szCs w:val="20"/>
        </w:rPr>
        <w:t xml:space="preserve">rel_reposicao_kit_lst.aspx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  <w:r>
        <w:rPr>
          <w:szCs w:val="20"/>
        </w:rPr>
        <w:t xml:space="preserve"> (caminho na seção Resumo da tela). Nenhum campo é obrigatório.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07"/>
        <w:gridCol w:w="837"/>
        <w:gridCol w:w="1457"/>
        <w:gridCol w:w="2295"/>
        <w:gridCol w:w="3635"/>
      </w:tblGrid>
      <w:tr>
        <w:trPr>
          <w:tblHeader/>
          <w:cantSplit/>
        </w:trPr>
        <w:tc>
          <w:tcPr>
            <w:tcW w:w="1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8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</w:t>
            </w:r>
          </w:p>
        </w:tc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Clientes do cadastro do Principal; trocar recarrega as filiais</w:t>
            </w:r>
          </w:p>
        </w:tc>
        <w:tc>
          <w:tcPr>
            <w:tcW w:w="3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rel_reposicao_kit_lst.aspx:48-53; .aspx.cs:28-33 e 211-214</w:t>
            </w:r>
          </w:p>
        </w:tc>
      </w:tr>
      <w:tr>
        <w:trPr>
          <w:cantSplit/>
        </w:trPr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Filial</w:t>
            </w:r>
          </w:p>
        </w:tc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Filiais ativas do cliente, vindas do Principal</w:t>
            </w:r>
          </w:p>
        </w:tc>
        <w:tc>
          <w:tcPr>
            <w:tcW w:w="3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.aspx:57-62; .aspx.cs:46-54</w:t>
            </w:r>
          </w:p>
        </w:tc>
      </w:tr>
      <w:tr>
        <w:trPr>
          <w:cantSplit/>
        </w:trPr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Kit</w:t>
            </w:r>
          </w:p>
        </w:tc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kit cadastrados; trocar recarrega kit e componente</w:t>
            </w:r>
          </w:p>
        </w:tc>
        <w:tc>
          <w:tcPr>
            <w:tcW w:w="3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.aspx:66-71; .aspx.cs:35-40 e 201-205</w:t>
            </w:r>
          </w:p>
        </w:tc>
      </w:tr>
      <w:tr>
        <w:trPr>
          <w:cantSplit/>
        </w:trPr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</w:t>
            </w:r>
          </w:p>
        </w:tc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 do tipo escolhido da empresa; trocar recarrega os componentes</w:t>
            </w:r>
          </w:p>
        </w:tc>
        <w:tc>
          <w:tcPr>
            <w:tcW w:w="3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.aspx:76-78; .aspx.cs:56-67 e 206-210</w:t>
            </w:r>
          </w:p>
        </w:tc>
      </w:tr>
      <w:tr>
        <w:trPr>
          <w:cantSplit/>
        </w:trPr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</w:t>
            </w:r>
          </w:p>
        </w:tc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Componentes do kit escolhido (o valor é o número do item dentro do kit)</w:t>
            </w:r>
          </w:p>
        </w:tc>
        <w:tc>
          <w:tcPr>
            <w:tcW w:w="3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.aspx:81-83; .aspx.cs:69-91</w:t>
            </w:r>
          </w:p>
        </w:tc>
      </w:tr>
      <w:tr>
        <w:trPr>
          <w:cantSplit/>
        </w:trPr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</w:t>
            </w:r>
          </w:p>
        </w:tc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(vazio), SIM (1) ou NÃO (0)</w:t>
            </w:r>
          </w:p>
        </w:tc>
        <w:tc>
          <w:tcPr>
            <w:tcW w:w="3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.aspx:86-91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Colunas do relatório (janela que abre)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73"/>
        <w:gridCol w:w="3526"/>
        <w:gridCol w:w="4232"/>
      </w:tblGrid>
      <w:tr>
        <w:trPr>
          <w:tblHeader/>
          <w:cantSplit/>
        </w:trPr>
        <w:tc>
          <w:tcPr>
            <w:tcW w:w="18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 ou bloco</w:t>
            </w:r>
          </w:p>
        </w:tc>
        <w:tc>
          <w:tcPr>
            <w:tcW w:w="35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mostra</w:t>
            </w:r>
          </w:p>
        </w:tc>
        <w:tc>
          <w:tcPr>
            <w:tcW w:w="42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e FILIAL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Razão social do cliente e da filial do planejamento (a filial vem do Principal, um pedido por linha); "SEM CLIENTE" no código quando não há</w:t>
            </w:r>
          </w:p>
        </w:tc>
        <w:tc>
          <w:tcPr>
            <w:tcW w:w="4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dalRelatorio.cs:2932-2934 e 3075; bllRelatorio.cs:573-581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Faixa de tipo de kit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do kit</w:t>
            </w:r>
          </w:p>
        </w:tc>
        <w:tc>
          <w:tcPr>
            <w:tcW w:w="4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dalRelatorio.cs:2931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kit</w:t>
            </w:r>
          </w:p>
        </w:tc>
        <w:tc>
          <w:tcPr>
            <w:tcW w:w="4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dalRelatorio.cs:2930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COMPONENTE, UNID.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"código - nome" do item e a unidade</w:t>
            </w:r>
          </w:p>
        </w:tc>
        <w:tc>
          <w:tcPr>
            <w:tcW w:w="4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dalRelatorio.cs:2934-2935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PLANEJADO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do componente no kit vezes os kits planejados naquele planejamento</w:t>
            </w:r>
          </w:p>
        </w:tc>
        <w:tc>
          <w:tcPr>
            <w:tcW w:w="4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dalRelatorio.cs:2937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ENVIADO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da quantidade enviada do componente a esse cliente de entrega e filial, em remessas com data de embarque</w:t>
            </w:r>
          </w:p>
        </w:tc>
        <w:tc>
          <w:tcPr>
            <w:tcW w:w="4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dalRelatorio.cs:2938 e 2958-2980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VENCIDO(\*)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enviada cujo lote tem validade restante menor que a validade mínima dos kits</w:t>
            </w:r>
          </w:p>
        </w:tc>
        <w:tc>
          <w:tcPr>
            <w:tcW w:w="4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dalRelatorio.cs:2939 e 2981-3009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/ REPOR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Planejado menos enviado mais vencido</w:t>
            </w:r>
          </w:p>
        </w:tc>
        <w:tc>
          <w:tcPr>
            <w:tcW w:w="4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dalRelatorio.cs:2940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de Componentes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de linhas do bloco</w:t>
            </w:r>
          </w:p>
        </w:tc>
        <w:tc>
          <w:tcPr>
            <w:tcW w:w="4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RPT_REPOSICAO_KIT.rdlc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do asterisco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"(\*) Todos os lotes com validade inferior a N dias", só quando N é maior que zero</w:t>
            </w:r>
          </w:p>
        </w:tc>
        <w:tc>
          <w:tcPr>
            <w:tcW w:w="4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VisualizaRelatorio.aspx.cs:1240-1248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e pé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empresa, logotipo, título, "Emitido em", "Página"</w:t>
            </w:r>
          </w:p>
        </w:tc>
        <w:tc>
          <w:tcPr>
            <w:tcW w:w="4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VisualizaRelatorio.aspx.cs:1245-1248; RPT_REPOSICAO_KIT.rdlc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saem: a validade mínima do planejamento, o lote, a data dos envios e os filtros usados (o desenho tem o parâmetro "Filtros", mas o código não o preenche).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8"/>
        <w:gridCol w:w="1545"/>
        <w:gridCol w:w="2793"/>
        <w:gridCol w:w="3695"/>
      </w:tblGrid>
      <w:tr>
        <w:trPr>
          <w:tblHeader/>
          <w:cantSplit/>
        </w:trPr>
        <w:tc>
          <w:tcPr>
            <w:tcW w:w="15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7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(visível por padrão; ver Segurança e acesso)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 o endereço da janela com os filtros e a abre</w:t>
            </w:r>
          </w:p>
        </w:tc>
        <w:tc>
          <w:tcPr>
            <w:tcW w:w="3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rel_reposicao_kit_lst.aspx.cs:93-125; .aspx:95</w:t>
            </w:r>
          </w:p>
        </w:tc>
      </w:tr>
      <w:tr>
        <w:trPr>
          <w:cantSplit/>
        </w:trPr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os filtros ao estado inicial</w:t>
            </w:r>
          </w:p>
        </w:tc>
        <w:tc>
          <w:tcPr>
            <w:tcW w:w="3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rel_reposicao_kit_lst.aspx.cs; .aspx:96</w:t>
            </w:r>
          </w:p>
        </w:tc>
      </w:tr>
      <w:tr>
        <w:trPr>
          <w:cantSplit/>
        </w:trPr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Cliente, Tipo de Kit e Kit (ao trocar)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Recarregam as listas seguintes (filiais, kits, componentes)</w:t>
            </w:r>
          </w:p>
        </w:tc>
        <w:tc>
          <w:tcPr>
            <w:tcW w:w="3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rel_reposicao_kit_lst.aspx.cs:201-214</w:t>
            </w:r>
          </w:p>
        </w:tc>
      </w:tr>
      <w:tr>
        <w:trPr>
          <w:cantSplit/>
        </w:trPr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 / (-)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falha traz uma causa interna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da causa</w:t>
            </w:r>
          </w:p>
        </w:tc>
        <w:tc>
          <w:tcPr>
            <w:tcW w:w="3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rel_reposicao_kit_lst.aspx.cs:115-125</w:t>
            </w:r>
          </w:p>
        </w:tc>
      </w:tr>
      <w:tr>
        <w:trPr>
          <w:cantSplit/>
        </w:trPr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Barra do relatório (navegar entre páginas, procurar texto, atualizar)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relatório, depois de gerar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 padrão do leitor de relatórios; não faz parte do código do sistema</w:t>
            </w:r>
          </w:p>
        </w:tc>
        <w:tc>
          <w:tcPr>
            <w:tcW w:w="3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VisualizaRelatorio.aspx:16-17; visto nas capturas de CT-EST-157, 22/10/2026</w:t>
            </w:r>
          </w:p>
        </w:tc>
      </w:tr>
      <w:tr>
        <w:trPr>
          <w:cantSplit/>
        </w:trPr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disquete da barra (exportar)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menu de exportação do componente. Os formatos oferecidos não estão no código (não há </w:t>
            </w:r>
            <w:r>
              <w:rPr>
                <w:sz w:val="18"/>
                <w:szCs w:val="20"/>
              </w:rPr>
              <w:t xml:space="preserve">ShowExportControls</w:t>
            </w:r>
            <w:r>
              <w:rPr>
                <w:sz w:val="18"/>
                <w:szCs w:val="20"/>
              </w:rPr>
              <w:t xml:space="preserve"> nem lista de formatos): a conferir na tela</w:t>
            </w:r>
          </w:p>
        </w:tc>
        <w:tc>
          <w:tcPr>
            <w:tcW w:w="3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VisualizaRelatorio.aspx.cs:174-186; menu visto nas capturas de CT-EST-157</w:t>
            </w:r>
          </w:p>
        </w:tc>
      </w:tr>
      <w:tr>
        <w:trPr>
          <w:cantSplit/>
        </w:trPr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liga o botão de impressão do componente</w:t>
            </w:r>
          </w:p>
        </w:tc>
        <w:tc>
          <w:tcPr>
            <w:tcW w:w="3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VisualizaRelatorio.aspx.cs:181</w:t>
            </w:r>
          </w:p>
        </w:tc>
      </w:tr>
      <w:tr>
        <w:trPr>
          <w:cantSplit/>
        </w:trPr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Janelas de alerta (SIM, NÃO e OK)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no código herdado, mas nenhuma ação da tela as aciona</w:t>
            </w:r>
          </w:p>
        </w:tc>
        <w:tc>
          <w:tcPr>
            <w:tcW w:w="3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rel_reposicao_kit_lst.aspx.cs (bloco ModalPopUp)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Sobre Excel e PDF: a tela de filtros </w:t>
      </w:r>
      <w:r>
        <w:rPr>
          <w:b/>
          <w:bCs/>
          <w:szCs w:val="20"/>
        </w:rPr>
        <w:t xml:space="preserve">não tem</w:t>
      </w:r>
      <w:r>
        <w:rPr>
          <w:szCs w:val="20"/>
        </w:rPr>
        <w:t xml:space="preserve"> botão próprio de Excel ou de PDF; imprimir e exportar dependem do componente da janela (formatos a conferir na tela).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02"/>
        <w:gridCol w:w="4157"/>
        <w:gridCol w:w="3572"/>
      </w:tblGrid>
      <w:tr>
        <w:trPr>
          <w:tblHeader/>
          <w:cantSplit/>
        </w:trPr>
        <w:tc>
          <w:tcPr>
            <w:tcW w:w="19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41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5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(nenhuma validação de campo)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exige nem confere nada antes de abrir a janela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rel_reposicao_kit_lst.aspx.cs:99-113</w:t>
            </w:r>
          </w:p>
        </w:tc>
      </w:tr>
      <w:tr>
        <w:trPr>
          <w:cantSplit/>
        </w:trPr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(\*) Todos os lotes com validade inferior a N dias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do pé, só com a validade mínima maior que zero (não vista no teste de 22/10/2026)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VisualizaRelatorio.aspx.cs:1240-1241</w:t>
            </w:r>
          </w:p>
        </w:tc>
      </w:tr>
      <w:tr>
        <w:trPr>
          <w:cantSplit/>
        </w:trPr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de Componentes: n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Rodapé de cada bloco (visto em teste, </w:t>
            </w:r>
            <w:r>
              <w:rPr>
                <w:sz w:val="18"/>
                <w:szCs w:val="20"/>
              </w:rPr>
              <w:t xml:space="preserve">CT-EST-157-rel_reposicao_kit_lst.png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RPT_REPOSICAO_KIT.rdlc</w:t>
            </w:r>
          </w:p>
        </w:tc>
      </w:tr>
      <w:tr>
        <w:trPr>
          <w:cantSplit/>
        </w:trPr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PLANEJAMENTO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previsto no código para componente sem planejamento; </w:t>
            </w:r>
            <w:r>
              <w:rPr>
                <w:sz w:val="18"/>
                <w:b/>
                <w:bCs/>
                <w:szCs w:val="20"/>
              </w:rPr>
              <w:t xml:space="preserve">nunca aparece</w:t>
            </w:r>
            <w:r>
              <w:rPr>
                <w:sz w:val="18"/>
                <w:szCs w:val="20"/>
              </w:rPr>
              <w:t xml:space="preserve">, porque a consulta exige planejamento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dalRelatorio.cs:2928 e 3018</w:t>
            </w:r>
          </w:p>
        </w:tc>
      </w:tr>
      <w:tr>
        <w:trPr>
          <w:cantSplit/>
        </w:trPr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CLIENTE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previsto no código; só apareceria sem cliente no planejamento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dalRelatorio.cs:3075</w:t>
            </w:r>
          </w:p>
        </w:tc>
      </w:tr>
      <w:tr>
        <w:trPr>
          <w:cantSplit/>
        </w:trPr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dados do Relatório!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da consulta, na janela do relatório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LaboSys_BLL/bllRelatorio.cs:587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Reposição de Componentes do Kit: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Reposição de Componentes do Kit: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