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 - Relatório: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73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23-agenda-de-reanalise-relatorio.fluxo.json,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Laudo com data de reanálise: o CQ aprova o lote com "Reanalisar? = Sim" e a data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Informar o período: as duas datas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Período completo? (decisão): sim, abre a janela; não, "Período informado inválido!"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Buscar os lotes: a consulta da agenda, sem filtros de item e sem grupo de usuário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Mostrar no leitor de relatórios: item, lote, item de entrada, validade, unidade e saldo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Agendar a reanálise na lista da Agenda de Reanálise ou na Reanálise - Avulsa; imprimir ou exportar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. O relatório lista lotes </w:t>
      </w:r>
      <w:r>
        <w:rPr>
          <w:b/>
          <w:bCs/>
          <w:szCs w:val="20"/>
        </w:rPr>
        <w:t xml:space="preserve">disponíveis</w:t>
      </w:r>
      <w:r>
        <w:rPr>
          <w:szCs w:val="20"/>
        </w:rPr>
        <w:t xml:space="preserve"> (saldo maior que zero, fora da quarentena, não reprovados) com data de reanálise no período. Não mostra a situação "em reanálise" (que a consulta calcula e o desenho não imprime).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(só o "Emitido em" do pé).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reanálise de cada lote e se já está em reanálise.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pediu a reanálise e por quê (isso fica na lista e na Reanálise - Avulsa, que não pedem justificativa, RN-EST-089).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6"/>
        <w:gridCol w:w="2013"/>
        <w:gridCol w:w="1174"/>
        <w:gridCol w:w="3288"/>
      </w:tblGrid>
      <w:tr>
        <w:trPr>
          <w:tblHeader/>
          <w:cantSplit/>
        </w:trPr>
        <w:tc>
          <w:tcPr>
            <w:tcW w:w="3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item de entrada, validade, </w:t>
            </w:r>
            <w:r>
              <w:rPr>
                <w:sz w:val="18"/>
                <w:b/>
                <w:bCs/>
                <w:szCs w:val="20"/>
              </w:rPr>
              <w:t xml:space="preserve">data de reanálise</w:t>
            </w:r>
            <w:r>
              <w:rPr>
                <w:sz w:val="18"/>
                <w:szCs w:val="20"/>
              </w:rPr>
              <w:t xml:space="preserve">, última análise, fabricante, fornecedor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e à última análise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TBL_ITEM_LOTE.sql:7-19; dalItemLote.cs:1445-1481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(N, A, R), "Reanalisar?" (</w:t>
            </w:r>
            <w:r>
              <w:rPr>
                <w:sz w:val="18"/>
                <w:szCs w:val="20"/>
              </w:rPr>
              <w:t xml:space="preserve">REANALISE</w:t>
            </w:r>
            <w:r>
              <w:rPr>
                <w:sz w:val="18"/>
                <w:szCs w:val="20"/>
              </w:rPr>
              <w:t xml:space="preserve">), data da última análise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lote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TBL_ANALISE_CONTROLE.sql:6 e 35; dalItemLote.cs:1466-1490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TBL_UNIDADE_MEDIDA_ESTOQUE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controle de qualidade, subgrupo, unidade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dalItemLote.cs:1447 e 1460-1469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total e saldo em quarentena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VW_SALDO_ITEM_LOTE.sql; dalItemLote.cs:1470-1471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consulta; a validade impressa não vem dela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VW_ITEM_LOTE_VALIDADE.sql; dalItemLote.cs:1464-1465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código consulta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; no projeto de banco o arquivo se chama </w:t>
      </w:r>
      <w:r>
        <w:rPr>
          <w:szCs w:val="20"/>
        </w:rPr>
        <w:t xml:space="preserve">TBL_UNIDADE_MEDIDA.sql</w:t>
      </w:r>
      <w:r>
        <w:rPr>
          <w:szCs w:val="20"/>
        </w:rPr>
        <w:t xml:space="preserve">. A diferença de nome não foi investigada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4"/>
        <w:gridCol w:w="2392"/>
        <w:gridCol w:w="1390"/>
        <w:gridCol w:w="4125"/>
      </w:tblGrid>
      <w:tr>
        <w:trPr>
          <w:tblHeader/>
          <w:cantSplit/>
        </w:trPr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de fabricante e fornecedor (lidas, não impressas)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</w:t>
            </w: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4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dalItemLote.cs:1478-1481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(no próprio Estoque)</w:t>
            </w:r>
          </w:p>
        </w:tc>
        <w:tc>
          <w:tcPr>
            <w:tcW w:w="2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laudo (reanalisar e data)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Estoque</w:t>
            </w:r>
          </w:p>
        </w:tc>
        <w:tc>
          <w:tcPr>
            <w:tcW w:w="4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dalItemLote.cs:1466-1490; analise_controle_ed.aspx.cs:408 e 487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2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 - Relatório: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 - Relatório: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