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Saída de Material (Remessa):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Os identificadores RN-EST-REL25-nnn são novos, achados na leitura do código em 23/10/2026. As regras da remessa (RN-EST-124 a 132) pertencem à tela Remessa de Material, não a este relatório. Nenhuma regra desta tela foi exercitada por um teste.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055"/>
        <w:gridCol w:w="2846"/>
        <w:gridCol w:w="3550"/>
        <w:gridCol w:w="1180"/>
      </w:tblGrid>
      <w:tr>
        <w:trPr>
          <w:tblHeader/>
          <w:cantSplit/>
        </w:trPr>
        <w:tc>
          <w:tcPr>
            <w:tcW w:w="205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84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5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118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RN-EST-REL25-001</w:t>
            </w:r>
          </w:p>
        </w:tc>
        <w:tc>
          <w:tcPr>
            <w:tcW w:w="28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período exige as duas datas ou nenhuma; só uma dá "Período inválido!". O servidor não confere se a inicial vem antes da final</w:t>
            </w:r>
          </w:p>
        </w:tc>
        <w:tc>
          <w:tcPr>
            <w:tcW w:w="35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rpt_saidaRemessa.aspx.cs:60-62</w:t>
            </w:r>
          </w:p>
        </w:tc>
        <w:tc>
          <w:tcPr>
            <w:tcW w:w="11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2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RN-EST-REL25-002</w:t>
            </w:r>
          </w:p>
        </w:tc>
        <w:tc>
          <w:tcPr>
            <w:tcW w:w="28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entram remessas fora da lixeira, com </w:t>
            </w:r>
            <w:r>
              <w:rPr>
                <w:sz w:val="18"/>
                <w:b/>
                <w:bCs/>
                <w:szCs w:val="20"/>
              </w:rPr>
              <w:t xml:space="preserve">data de liberação</w:t>
            </w:r>
            <w:r>
              <w:rPr>
                <w:sz w:val="18"/>
                <w:szCs w:val="20"/>
              </w:rPr>
              <w:t xml:space="preserve"> (liberadas) e com </w:t>
            </w:r>
            <w:r>
              <w:rPr>
                <w:sz w:val="18"/>
                <w:b/>
                <w:bCs/>
                <w:szCs w:val="20"/>
              </w:rPr>
              <w:t xml:space="preserve">cliente de entrega</w:t>
            </w:r>
            <w:r>
              <w:rPr>
                <w:sz w:val="18"/>
                <w:szCs w:val="20"/>
              </w:rPr>
              <w:t xml:space="preserve"> informado (ligação obrigatória com o cadastro de pessoa jurídica)</w:t>
            </w:r>
          </w:p>
        </w:tc>
        <w:tc>
          <w:tcPr>
            <w:tcW w:w="35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dalRelatorio.cs:2204-2225; TBL_REMESSA.sql:6 (cliente de entrega aceita vazio)</w:t>
            </w:r>
          </w:p>
        </w:tc>
        <w:tc>
          <w:tcPr>
            <w:tcW w:w="11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2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RN-EST-REL25-003</w:t>
            </w:r>
          </w:p>
        </w:tc>
        <w:tc>
          <w:tcPr>
            <w:tcW w:w="28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período compara a data de liberação, </w:t>
            </w:r>
            <w:r>
              <w:rPr>
                <w:sz w:val="18"/>
                <w:b/>
                <w:bCs/>
                <w:szCs w:val="20"/>
              </w:rPr>
              <w:t xml:space="preserve">depois do dia anterior à data inicial (à zero hora)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b/>
                <w:bCs/>
                <w:szCs w:val="20"/>
              </w:rPr>
              <w:t xml:space="preserve">antes do dia seguinte à data final (à zero hora)</w:t>
            </w:r>
            <w:r>
              <w:rPr>
                <w:sz w:val="18"/>
                <w:szCs w:val="20"/>
              </w:rPr>
              <w:t xml:space="preserve">; como a coluna guarda data e hora, isso inclui o dia anterior à data inicial</w:t>
            </w:r>
          </w:p>
        </w:tc>
        <w:tc>
          <w:tcPr>
            <w:tcW w:w="35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dalRelatorio.cs:2227-2231; TBL_REMESSA.sql:25</w:t>
            </w:r>
          </w:p>
        </w:tc>
        <w:tc>
          <w:tcPr>
            <w:tcW w:w="11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(ponto para validar na tela)</w:t>
            </w:r>
          </w:p>
        </w:tc>
      </w:tr>
      <w:tr>
        <w:trPr>
          <w:cantSplit/>
        </w:trPr>
        <w:tc>
          <w:tcPr>
            <w:tcW w:w="2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RN-EST-REL25-004</w:t>
            </w:r>
          </w:p>
        </w:tc>
        <w:tc>
          <w:tcPr>
            <w:tcW w:w="28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Cliente filtra o cliente de entrega; Evento filtra o motivo da saída</w:t>
            </w:r>
          </w:p>
        </w:tc>
        <w:tc>
          <w:tcPr>
            <w:tcW w:w="35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dalRelatorio.cs:2233-2237</w:t>
            </w:r>
          </w:p>
        </w:tc>
        <w:tc>
          <w:tcPr>
            <w:tcW w:w="11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2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RN-EST-REL25-005</w:t>
            </w:r>
          </w:p>
        </w:tc>
        <w:tc>
          <w:tcPr>
            <w:tcW w:w="28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consulta junta as linhas por remessa e lote: quantidade somada, custo unitário = maior custo do lote e valor total = soma do custo da remessa. Há uma linha por lote, e o lote não é mostrado</w:t>
            </w:r>
          </w:p>
        </w:tc>
        <w:tc>
          <w:tcPr>
            <w:tcW w:w="35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dalRelatorio.cs:2205-2216</w:t>
            </w:r>
          </w:p>
        </w:tc>
        <w:tc>
          <w:tcPr>
            <w:tcW w:w="11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2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RN-EST-REL25-006</w:t>
            </w:r>
          </w:p>
        </w:tc>
        <w:tc>
          <w:tcPr>
            <w:tcW w:w="28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evento é o motivo de saída da remessa (opcional na consulta); sem motivo, o agrupador do evento fica em branco</w:t>
            </w:r>
          </w:p>
        </w:tc>
        <w:tc>
          <w:tcPr>
            <w:tcW w:w="35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dalRelatorio.cs:2221-2222 e 2267</w:t>
            </w:r>
          </w:p>
        </w:tc>
        <w:tc>
          <w:tcPr>
            <w:tcW w:w="11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2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RN-EST-REL25-007</w:t>
            </w:r>
          </w:p>
        </w:tc>
        <w:tc>
          <w:tcPr>
            <w:tcW w:w="28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linhas saem ordenadas por cliente, evento e data de liberação; o desenho agrupa por evento e depois por cliente, com totais por cliente, por evento e geral</w:t>
            </w:r>
          </w:p>
        </w:tc>
        <w:tc>
          <w:tcPr>
            <w:tcW w:w="35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dalRelatorio.cs:2239; RPT_SAIDA_REMESSA.rdlc</w:t>
            </w:r>
          </w:p>
        </w:tc>
        <w:tc>
          <w:tcPr>
            <w:tcW w:w="11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2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RN-EST-REL25-008</w:t>
            </w:r>
          </w:p>
        </w:tc>
        <w:tc>
          <w:tcPr>
            <w:tcW w:w="28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relatório não mostra o lote, o responsável, a transportadora, o local de entrega nem a justificativa</w:t>
            </w:r>
          </w:p>
        </w:tc>
        <w:tc>
          <w:tcPr>
            <w:tcW w:w="35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RPT_SAIDA_REMESSA.rdlc; dalRelatorio.cs:2192-2203</w:t>
            </w:r>
          </w:p>
        </w:tc>
        <w:tc>
          <w:tcPr>
            <w:tcW w:w="11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2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RN-EST-REL25-009</w:t>
            </w:r>
          </w:p>
        </w:tc>
        <w:tc>
          <w:tcPr>
            <w:tcW w:w="28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cabeçalho "Filtros:" repete o período, o cliente e o evento usados</w:t>
            </w:r>
          </w:p>
        </w:tc>
        <w:tc>
          <w:tcPr>
            <w:tcW w:w="35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VisualizaRelatorio.aspx.cs:1555-1562</w:t>
            </w:r>
          </w:p>
        </w:tc>
        <w:tc>
          <w:tcPr>
            <w:tcW w:w="11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20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RN-EST-REL25-010</w:t>
            </w:r>
          </w:p>
        </w:tc>
        <w:tc>
          <w:tcPr>
            <w:tcW w:w="28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emissão não é registrada</w:t>
            </w:r>
          </w:p>
        </w:tc>
        <w:tc>
          <w:tcPr>
            <w:tcW w:w="35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VisualizaRelatorio.aspx.cs (nenhuma chamada de log)</w:t>
            </w:r>
          </w:p>
        </w:tc>
        <w:tc>
          <w:tcPr>
            <w:tcW w:w="11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plano (</w:t>
      </w:r>
      <w:r>
        <w:rPr>
          <w:szCs w:val="20"/>
        </w:rPr>
        <w:t xml:space="preserve">08-plano-de-testes.md</w:t>
      </w:r>
      <w:r>
        <w:rPr>
          <w:szCs w:val="20"/>
        </w:rPr>
        <w:t xml:space="preserve">) tem casos para a </w:t>
      </w:r>
      <w:r>
        <w:rPr>
          <w:b/>
          <w:bCs/>
          <w:szCs w:val="20"/>
        </w:rPr>
        <w:t xml:space="preserve">Remessa de Material</w:t>
      </w:r>
      <w:r>
        <w:rPr>
          <w:szCs w:val="20"/>
        </w:rPr>
        <w:t xml:space="preserve"> (CT-EST-110 a 118) e </w:t>
      </w:r>
      <w:r>
        <w:rPr>
          <w:b/>
          <w:bCs/>
          <w:szCs w:val="20"/>
        </w:rPr>
        <w:t xml:space="preserve">nenhum para este relatório</w:t>
      </w:r>
      <w:r>
        <w:rPr>
          <w:szCs w:val="20"/>
        </w:rPr>
        <w:t xml:space="preserve">: conferido por busca de "relatório" e "remessa" no plano e nos resultados das rodadas de 07/10 a 22/10/2026. Os casos CT-EST-REL25-nn são novos.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do plano e das rodadas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 caso próprio. Casos de apoio, que preparam os dados do relatório (todos da tela Remessa de Material):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553"/>
        <w:gridCol w:w="2950"/>
        <w:gridCol w:w="5128"/>
      </w:tblGrid>
      <w:tr>
        <w:trPr>
          <w:tblHeader/>
          <w:cantSplit/>
        </w:trPr>
        <w:tc>
          <w:tcPr>
            <w:tcW w:w="155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29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512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Resultado, defeito e data</w:t>
            </w:r>
          </w:p>
        </w:tc>
      </w:tr>
      <w:tr>
        <w:trPr>
          <w:cantSplit/>
        </w:trPr>
        <w:tc>
          <w:tcPr>
            <w:tcW w:w="15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CT-EST-110</w:t>
            </w:r>
          </w:p>
        </w:tc>
        <w:tc>
          <w:tcPr>
            <w:tcW w:w="29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 de Material: cabeçalho, item e finalização</w:t>
            </w:r>
          </w:p>
        </w:tc>
        <w:tc>
          <w:tcPr>
            <w:tcW w:w="51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22/10/2026 (rodada 8): finalizar dá "Erro ao gerar a solicitação do material!" (DV-EST-046)</w:t>
            </w:r>
          </w:p>
        </w:tc>
      </w:tr>
      <w:tr>
        <w:trPr>
          <w:cantSplit/>
        </w:trPr>
        <w:tc>
          <w:tcPr>
            <w:tcW w:w="15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CT-EST-115</w:t>
            </w:r>
          </w:p>
        </w:tc>
        <w:tc>
          <w:tcPr>
            <w:tcW w:w="29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Confirmar a remessa (data de liberação)</w:t>
            </w:r>
          </w:p>
        </w:tc>
        <w:tc>
          <w:tcPr>
            <w:tcW w:w="51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22/10/2026 (rodada 8, DV-EST-046). Sem data de liberação, a remessa não entra neste relatório</w:t>
            </w:r>
          </w:p>
        </w:tc>
      </w:tr>
      <w:tr>
        <w:trPr>
          <w:cantSplit/>
        </w:trPr>
        <w:tc>
          <w:tcPr>
            <w:tcW w:w="15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CT-EST-116</w:t>
            </w:r>
          </w:p>
        </w:tc>
        <w:tc>
          <w:tcPr>
            <w:tcW w:w="29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 confirmada aparece na Rastreabilidade</w:t>
            </w:r>
          </w:p>
        </w:tc>
        <w:tc>
          <w:tcPr>
            <w:tcW w:w="51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Falhou, 22/10/2026 (rodada 10): remessa 00003 finalizada e com embarque liberado, sem tela que a liste na Rastreabilidade (DV-EST-072, a validar com a área). A remessa 00003 é dado para o relatório</w:t>
            </w:r>
          </w:p>
        </w:tc>
      </w:tr>
      <w:tr>
        <w:trPr>
          <w:cantSplit/>
        </w:trPr>
        <w:tc>
          <w:tcPr>
            <w:tcW w:w="15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CT-EST-154</w:t>
            </w:r>
          </w:p>
        </w:tc>
        <w:tc>
          <w:tcPr>
            <w:tcW w:w="29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 de kit pelo Tipo de Remessa em GMM</w:t>
            </w:r>
          </w:p>
        </w:tc>
        <w:tc>
          <w:tcPr>
            <w:tcW w:w="51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ressalva, 22/10/2026 (rodada 10): remessa 004 finalizada e embarque liberado (DV-EST-058). Também é dado para o relatório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Total desta tela: nenhuma linha própria; 4 de apoio.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novos propostos (ainda não executados)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Preparação comum: usuário de teste; as remessas 00003 e 004 (finalizadas e liberadas na rodada 10, 22/10/2026).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112"/>
        <w:gridCol w:w="1395"/>
        <w:gridCol w:w="2412"/>
        <w:gridCol w:w="3712"/>
      </w:tblGrid>
      <w:tr>
        <w:trPr>
          <w:tblHeader/>
          <w:cantSplit/>
        </w:trPr>
        <w:tc>
          <w:tcPr>
            <w:tcW w:w="211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3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241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371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</w:tr>
      <w:tr>
        <w:trPr>
          <w:cantSplit/>
        </w:trPr>
        <w:tc>
          <w:tcPr>
            <w:tcW w:w="21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CT-EST-REL25-01</w:t>
            </w:r>
          </w:p>
        </w:tc>
        <w:tc>
          <w:tcPr>
            <w:tcW w:w="1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4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Conferir se a tela aparece no menu Relatórios do ambiente e, se não, abri-la pelo endereço</w:t>
            </w:r>
          </w:p>
        </w:tc>
        <w:tc>
          <w:tcPr>
            <w:tcW w:w="37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há item de menu (a linha do script está comentada)</w:t>
            </w:r>
          </w:p>
        </w:tc>
      </w:tr>
      <w:tr>
        <w:trPr>
          <w:cantSplit/>
        </w:trPr>
        <w:tc>
          <w:tcPr>
            <w:tcW w:w="21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CT-EST-REL25-02</w:t>
            </w:r>
          </w:p>
        </w:tc>
        <w:tc>
          <w:tcPr>
            <w:tcW w:w="1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4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sem filtro e procurar as remessas 00003 e 004</w:t>
            </w:r>
          </w:p>
        </w:tc>
        <w:tc>
          <w:tcPr>
            <w:tcW w:w="37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Linhas com guia, cliente, item, quantidade, valores e data de saída; registrar se aparecem (cliente de entrega preenchido? remessa por guia?)</w:t>
            </w:r>
          </w:p>
        </w:tc>
      </w:tr>
      <w:tr>
        <w:trPr>
          <w:cantSplit/>
        </w:trPr>
        <w:tc>
          <w:tcPr>
            <w:tcW w:w="21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CT-EST-REL25-03</w:t>
            </w:r>
          </w:p>
        </w:tc>
        <w:tc>
          <w:tcPr>
            <w:tcW w:w="1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4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Comparar as linhas com a Remessa de Material e com o Histórico do Lote</w:t>
            </w:r>
          </w:p>
        </w:tc>
        <w:tc>
          <w:tcPr>
            <w:tcW w:w="37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Item, quantidade e data conferem; registrar o que falta (lote, responsável, transportadora; RN-EST-REL25-008)</w:t>
            </w:r>
          </w:p>
        </w:tc>
      </w:tr>
      <w:tr>
        <w:trPr>
          <w:cantSplit/>
        </w:trPr>
        <w:tc>
          <w:tcPr>
            <w:tcW w:w="21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CT-EST-REL25-04</w:t>
            </w:r>
          </w:p>
        </w:tc>
        <w:tc>
          <w:tcPr>
            <w:tcW w:w="1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4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com a data de saída de hoje, com uma remessa de ontem e outra de hoje</w:t>
            </w:r>
          </w:p>
        </w:tc>
        <w:tc>
          <w:tcPr>
            <w:tcW w:w="37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a de ontem aparece (RN-EST-REL25-003)</w:t>
            </w:r>
          </w:p>
        </w:tc>
      </w:tr>
      <w:tr>
        <w:trPr>
          <w:cantSplit/>
        </w:trPr>
        <w:tc>
          <w:tcPr>
            <w:tcW w:w="21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CT-EST-REL25-05</w:t>
            </w:r>
          </w:p>
        </w:tc>
        <w:tc>
          <w:tcPr>
            <w:tcW w:w="1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4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Período com só uma data; invertido; data inválida</w:t>
            </w:r>
          </w:p>
        </w:tc>
        <w:tc>
          <w:tcPr>
            <w:tcW w:w="37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"Período inválido!" na primeira; registrar o que acontece nas outras</w:t>
            </w:r>
          </w:p>
        </w:tc>
      </w:tr>
      <w:tr>
        <w:trPr>
          <w:cantSplit/>
        </w:trPr>
        <w:tc>
          <w:tcPr>
            <w:tcW w:w="21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CT-EST-REL25-06</w:t>
            </w:r>
          </w:p>
        </w:tc>
        <w:tc>
          <w:tcPr>
            <w:tcW w:w="1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4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Filtros Cliente e Evento, separados e juntos</w:t>
            </w:r>
          </w:p>
        </w:tc>
        <w:tc>
          <w:tcPr>
            <w:tcW w:w="37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Linhas coerentes; cabeçalho "Filtros:" repete cada filtro</w:t>
            </w:r>
          </w:p>
        </w:tc>
      </w:tr>
      <w:tr>
        <w:trPr>
          <w:cantSplit/>
        </w:trPr>
        <w:tc>
          <w:tcPr>
            <w:tcW w:w="21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CT-EST-REL25-07</w:t>
            </w:r>
          </w:p>
        </w:tc>
        <w:tc>
          <w:tcPr>
            <w:tcW w:w="1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4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 finalizada e </w:t>
            </w:r>
            <w:r>
              <w:rPr>
                <w:sz w:val="18"/>
                <w:b/>
                <w:bCs/>
                <w:szCs w:val="20"/>
              </w:rPr>
              <w:t xml:space="preserve">não liberada</w:t>
            </w:r>
            <w:r>
              <w:rPr>
                <w:sz w:val="18"/>
                <w:szCs w:val="20"/>
              </w:rPr>
              <w:t xml:space="preserve">; remessa sem cliente de entrega</w:t>
            </w:r>
          </w:p>
        </w:tc>
        <w:tc>
          <w:tcPr>
            <w:tcW w:w="37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primeira não aparece (RN-EST-REL25-002); registrar a segunda</w:t>
            </w:r>
          </w:p>
        </w:tc>
      </w:tr>
      <w:tr>
        <w:trPr>
          <w:cantSplit/>
        </w:trPr>
        <w:tc>
          <w:tcPr>
            <w:tcW w:w="21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CT-EST-REL25-08</w:t>
            </w:r>
          </w:p>
        </w:tc>
        <w:tc>
          <w:tcPr>
            <w:tcW w:w="1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4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 com dois lotes do mesmo item</w:t>
            </w:r>
          </w:p>
        </w:tc>
        <w:tc>
          <w:tcPr>
            <w:tcW w:w="37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Duas linhas, sem identificação do lote (RN-EST-REL25-005 e 008)</w:t>
            </w:r>
          </w:p>
        </w:tc>
      </w:tr>
      <w:tr>
        <w:trPr>
          <w:cantSplit/>
        </w:trPr>
        <w:tc>
          <w:tcPr>
            <w:tcW w:w="21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CT-EST-REL25-09</w:t>
            </w:r>
          </w:p>
        </w:tc>
        <w:tc>
          <w:tcPr>
            <w:tcW w:w="1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4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Conferir totais por cliente, por evento e geral</w:t>
            </w:r>
          </w:p>
        </w:tc>
        <w:tc>
          <w:tcPr>
            <w:tcW w:w="37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Somas conferem; registrar o valor unitário e o total contra a quantidade</w:t>
            </w:r>
          </w:p>
        </w:tc>
      </w:tr>
      <w:tr>
        <w:trPr>
          <w:cantSplit/>
        </w:trPr>
        <w:tc>
          <w:tcPr>
            <w:tcW w:w="21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CT-EST-REL25-10</w:t>
            </w:r>
          </w:p>
        </w:tc>
        <w:tc>
          <w:tcPr>
            <w:tcW w:w="1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24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Gerar sem resultado; conferir "Emitido em" e "Página x/y"</w:t>
            </w:r>
          </w:p>
        </w:tc>
        <w:tc>
          <w:tcPr>
            <w:tcW w:w="37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Mensagem de "nenhum resultado" ou relatório vazio; data em dia/mês/ano (DV-EST-057)</w:t>
            </w:r>
          </w:p>
        </w:tc>
      </w:tr>
      <w:tr>
        <w:trPr>
          <w:cantSplit/>
        </w:trPr>
        <w:tc>
          <w:tcPr>
            <w:tcW w:w="21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CT-EST-REL25-11</w:t>
            </w:r>
          </w:p>
        </w:tc>
        <w:tc>
          <w:tcPr>
            <w:tcW w:w="1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24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 de kit liberada e não embarcada</w:t>
            </w:r>
          </w:p>
        </w:tc>
        <w:tc>
          <w:tcPr>
            <w:tcW w:w="37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aparece aqui e se aparece nos relatórios de kit (data de liberação x embarque)</w:t>
            </w:r>
          </w:p>
        </w:tc>
      </w:tr>
      <w:tr>
        <w:trPr>
          <w:cantSplit/>
        </w:trPr>
        <w:tc>
          <w:tcPr>
            <w:tcW w:w="21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CT-EST-REL25-12</w:t>
            </w:r>
          </w:p>
        </w:tc>
        <w:tc>
          <w:tcPr>
            <w:tcW w:w="1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24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usuário sem o item no menu, abrir a janela pelo endereço</w:t>
            </w:r>
          </w:p>
        </w:tc>
        <w:tc>
          <w:tcPr>
            <w:tcW w:w="37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negado; registrar se abriu (DV-EST-008)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Saída de Material (Remessa):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Saída de Material (Remessa):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