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Almoxarifado do Controle da Qualidade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</w:t>
      </w:r>
      <w:r>
        <w:rPr>
          <w:b/>
          <w:bCs/>
          <w:szCs w:val="20"/>
        </w:rPr>
        <w:t xml:space="preserve">almoxarifado do Controle da Qualidade</w:t>
      </w:r>
      <w:r>
        <w:rPr>
          <w:szCs w:val="20"/>
        </w:rPr>
        <w:t xml:space="preserve"> no LabMedSys: a guarda das </w:t>
      </w:r>
      <w:r>
        <w:rPr>
          <w:b/>
          <w:bCs/>
          <w:szCs w:val="20"/>
        </w:rPr>
        <w:t xml:space="preserve">amostras de referência, de retenção e de estabilidade</w:t>
      </w:r>
      <w:r>
        <w:rPr>
          <w:szCs w:val="20"/>
        </w:rPr>
        <w:t xml:space="preserve">, com entrada, movimentação, saída e consulta.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Almoxarifados especiais (referência, retenção e estabilidade).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 da amostra e abertura do acompanhamento de estabilidade.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Movimentação e saída das amostras.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 da disponibilidade.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os estudos de estabilidade e as análises em si, que são do módulo Controle da Qualidade.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alto de cada tela. A referência ao código fica só nas regras.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1446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processo do almoxarifado do CQ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Almoxarifados marcados como </w:t>
      </w:r>
      <w:r>
        <w:rPr>
          <w:b/>
          <w:bCs/>
          <w:szCs w:val="20"/>
        </w:rPr>
        <w:t xml:space="preserve">referência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retenção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estabilidade</w:t>
      </w:r>
      <w:r>
        <w:rPr>
          <w:szCs w:val="20"/>
        </w:rPr>
        <w:t xml:space="preserve"> guardam amostras dos lotes, e esse saldo fica separado do estoque comum. Na </w:t>
      </w:r>
      <w:r>
        <w:rPr>
          <w:b/>
          <w:bCs/>
          <w:szCs w:val="20"/>
        </w:rPr>
        <w:t xml:space="preserve">Entrada de Material (Referência - Retenção - Estabilidade)</w:t>
      </w:r>
      <w:r>
        <w:rPr>
          <w:szCs w:val="20"/>
        </w:rPr>
        <w:t xml:space="preserve">, a amostra é reservada e endereçada. Se é de </w:t>
      </w:r>
      <w:r>
        <w:rPr>
          <w:b/>
          <w:bCs/>
          <w:szCs w:val="20"/>
        </w:rPr>
        <w:t xml:space="preserve">estabilidade</w:t>
      </w:r>
      <w:r>
        <w:rPr>
          <w:szCs w:val="20"/>
        </w:rPr>
        <w:t xml:space="preserve">, o sistema exige o tipo de estabilidade e abre o </w:t>
      </w:r>
      <w:r>
        <w:rPr>
          <w:b/>
          <w:bCs/>
          <w:szCs w:val="20"/>
        </w:rPr>
        <w:t xml:space="preserve">acompanhamento de estabilidade</w:t>
      </w:r>
      <w:r>
        <w:rPr>
          <w:szCs w:val="20"/>
        </w:rPr>
        <w:t xml:space="preserve"> no Controle da Qualidade.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amostras podem ser movimentadas entre endereços e baixadas na </w:t>
      </w:r>
      <w:r>
        <w:rPr>
          <w:b/>
          <w:bCs/>
          <w:szCs w:val="20"/>
        </w:rPr>
        <w:t xml:space="preserve">Saída de Material</w:t>
      </w:r>
      <w:r>
        <w:rPr>
          <w:szCs w:val="20"/>
        </w:rPr>
        <w:t xml:space="preserve">. A </w:t>
      </w:r>
      <w:r>
        <w:rPr>
          <w:b/>
          <w:bCs/>
          <w:szCs w:val="20"/>
        </w:rPr>
        <w:t xml:space="preserve">Consulta Disponibilidade</w:t>
      </w:r>
      <w:r>
        <w:rPr>
          <w:szCs w:val="20"/>
        </w:rPr>
        <w:t xml:space="preserve"> mostra o que está guardado.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Estrutura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almoxarifado pode ser marcado como </w:t>
      </w:r>
      <w:r>
        <w:rPr>
          <w:b/>
          <w:bCs/>
          <w:szCs w:val="20"/>
        </w:rPr>
        <w:t xml:space="preserve">referência, retenção ou estabilidade</w:t>
      </w:r>
      <w:r>
        <w:rPr>
          <w:szCs w:val="20"/>
        </w:rPr>
        <w:t xml:space="preserve"> (</w:t>
      </w:r>
      <w:r>
        <w:rPr>
          <w:szCs w:val="20"/>
        </w:rPr>
        <w:t xml:space="preserve">TBL_ALMOXARIFADO</w:t>
      </w:r>
      <w:r>
        <w:rPr>
          <w:szCs w:val="20"/>
        </w:rPr>
        <w:t xml:space="preserve">, campos </w:t>
      </w:r>
      <w:r>
        <w:rPr>
          <w:szCs w:val="20"/>
        </w:rPr>
        <w:t xml:space="preserve">REFERENCIA</w:t>
      </w:r>
      <w:r>
        <w:rPr>
          <w:szCs w:val="20"/>
        </w:rPr>
        <w:t xml:space="preserve">, </w:t>
      </w:r>
      <w:r>
        <w:rPr>
          <w:szCs w:val="20"/>
        </w:rPr>
        <w:t xml:space="preserve">RETENCAO</w:t>
      </w:r>
      <w:r>
        <w:rPr>
          <w:szCs w:val="20"/>
        </w:rPr>
        <w:t xml:space="preserve">, </w:t>
      </w:r>
      <w:r>
        <w:rPr>
          <w:szCs w:val="20"/>
        </w:rPr>
        <w:t xml:space="preserve">ESTABILIDADE</w:t>
      </w:r>
      <w:r>
        <w:rPr>
          <w:szCs w:val="20"/>
        </w:rPr>
        <w:t xml:space="preserve">). O saldo nele aparece separado na disponibilidade e não conta como disponível para uso (visão </w:t>
      </w:r>
      <w:r>
        <w:rPr>
          <w:szCs w:val="20"/>
        </w:rPr>
        <w:t xml:space="preserve">VW_SALDO_ITEM_LOTE_ENDERECO</w:t>
      </w:r>
      <w:r>
        <w:rPr>
          <w:szCs w:val="20"/>
        </w:rPr>
        <w:t xml:space="preserve">, almoxarifado especial).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1"/>
        <w:gridCol w:w="3851"/>
        <w:gridCol w:w="3979"/>
      </w:tblGrid>
      <w:tr>
        <w:trPr>
          <w:tblHeader/>
          <w:cantSplit/>
        </w:trPr>
        <w:tc>
          <w:tcPr>
            <w:tcW w:w="18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8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(cadastros de apoio)</w:t>
            </w:r>
          </w:p>
        </w:tc>
        <w:tc>
          <w:tcPr>
            <w:tcW w:w="3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o tipo de almoxarifado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Entrada da amostra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entrada exige quantidade, almoxarifado, local, rua, coluna e andar, e o endereço precisa aceitar o lote ("Endereço não pode receber o lote!") (</w:t>
      </w:r>
      <w:r>
        <w:rPr>
          <w:szCs w:val="20"/>
        </w:rPr>
        <w:t xml:space="preserve">cq/movimentacao_almox_cq_ed.aspx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tipo da reserva vem do tipo de movimentação: entrada de referência, de retenção ou de estabilidade (</w:t>
      </w:r>
      <w:r>
        <w:rPr>
          <w:szCs w:val="20"/>
        </w:rPr>
        <w:t xml:space="preserve">cq/movimentacoes_ed.aspx.cs:507-512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Amostra de </w:t>
      </w:r>
      <w:r>
        <w:rPr>
          <w:b/>
          <w:bCs/>
          <w:szCs w:val="20"/>
        </w:rPr>
        <w:t xml:space="preserve">estabilidade</w:t>
      </w:r>
      <w:r>
        <w:rPr>
          <w:szCs w:val="20"/>
        </w:rPr>
        <w:t xml:space="preserve"> exige o tipo de estabilidade ("É necessário informar um tipo de estabilidade!") e </w:t>
      </w:r>
      <w:r>
        <w:rPr>
          <w:b/>
          <w:bCs/>
          <w:szCs w:val="20"/>
        </w:rPr>
        <w:t xml:space="preserve">abre o acompanhamento de estabilidade</w:t>
      </w:r>
      <w:r>
        <w:rPr>
          <w:szCs w:val="20"/>
        </w:rPr>
        <w:t xml:space="preserve"> no Controle da Qualidade (</w:t>
      </w:r>
      <w:r>
        <w:rPr>
          <w:szCs w:val="20"/>
        </w:rPr>
        <w:t xml:space="preserve">movimentacao_almox_cq_ed.aspx.cs:176-237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38"/>
        <w:gridCol w:w="4847"/>
        <w:gridCol w:w="3046"/>
      </w:tblGrid>
      <w:tr>
        <w:trPr>
          <w:tblHeader/>
          <w:cantSplit/>
        </w:trPr>
        <w:tc>
          <w:tcPr>
            <w:tcW w:w="17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(Referência - Retenção - Estabilidade)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Reservar a amostra</w:t>
            </w:r>
          </w:p>
        </w:tc>
      </w:tr>
      <w:tr>
        <w:trPr>
          <w:cantSplit/>
        </w:trPr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Entrada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da entrada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Movimentação e saída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quantidade movimentada não pode passar da disponível ("Quantidade movimentada não pode ser superior a quantidade disponível!"), e os endereços de origem e destino precisam ser válidos (</w:t>
      </w:r>
      <w:r>
        <w:rPr>
          <w:szCs w:val="20"/>
        </w:rPr>
        <w:t xml:space="preserve">cq/movimentacoes_ed.aspx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saída baixa o saldo da amostra, com justificativa (</w:t>
      </w:r>
      <w:r>
        <w:rPr>
          <w:szCs w:val="20"/>
        </w:rPr>
        <w:t xml:space="preserve">cq/movimentacao_saida_lst.aspx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validar com a área:</w:t>
      </w:r>
      <w:r>
        <w:rPr>
          <w:szCs w:val="20"/>
        </w:rPr>
        <w:t xml:space="preserve"> se a saída distingue consumo em análise de descarte.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9"/>
        <w:gridCol w:w="5271"/>
        <w:gridCol w:w="2731"/>
      </w:tblGrid>
      <w:tr>
        <w:trPr>
          <w:tblHeader/>
          <w:cantSplit/>
        </w:trPr>
        <w:tc>
          <w:tcPr>
            <w:tcW w:w="16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5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7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5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Movimentações (Referência - Retenção - Estabilidade)</w:t>
            </w:r>
          </w:p>
        </w:tc>
        <w:tc>
          <w:tcPr>
            <w:tcW w:w="2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amostras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5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de Material (Referência - Retenção - Estabilidade)</w:t>
            </w:r>
          </w:p>
        </w:tc>
        <w:tc>
          <w:tcPr>
            <w:tcW w:w="2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Baixar amostras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consulta mostra as amostras guardadas por item e lote (</w:t>
      </w:r>
      <w:r>
        <w:rPr>
          <w:szCs w:val="20"/>
        </w:rPr>
        <w:t xml:space="preserve">cq/consulta_disponibilidade_lst.aspx</w:t>
      </w:r>
      <w:r>
        <w:rPr>
          <w:szCs w:val="20"/>
        </w:rPr>
        <w:t xml:space="preserve">, </w:t>
      </w:r>
      <w:r>
        <w:rPr>
          <w:szCs w:val="20"/>
        </w:rPr>
        <w:t xml:space="preserve">cq/consulta_disponibilidade_ed.aspx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5"/>
        <w:gridCol w:w="5059"/>
        <w:gridCol w:w="2877"/>
      </w:tblGrid>
      <w:tr>
        <w:trPr>
          <w:tblHeader/>
          <w:cantSplit/>
        </w:trPr>
        <w:tc>
          <w:tcPr>
            <w:tcW w:w="1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5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8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5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Disponibilidade (Referência - Retenção - Estabilidade)</w:t>
            </w:r>
          </w:p>
        </w:tc>
        <w:tc>
          <w:tcPr>
            <w:tcW w:w="2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Amostras guardadas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5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 do Item</w:t>
            </w:r>
          </w:p>
        </w:tc>
        <w:tc>
          <w:tcPr>
            <w:tcW w:w="2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por item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 para validar com a Garantia da Qualidade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código não mostra controle do prazo de guarda das amostras.</w:t>
      </w:r>
      <w:r>
        <w:rPr>
          <w:szCs w:val="20"/>
        </w:rPr>
        <w:t xml:space="preserve"> Não há data mínima de guarda nem trava contra a saída antes do prazo. A RDC 658/2022 pede que as amostras de referência e de retenção sejam guardadas por um período definido depois da validade do lote. Hoje, isso dependeria de controle fora do sistema.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um almoxarifado </w:t>
      </w:r>
      <w:r>
        <w:rPr>
          <w:szCs w:val="20"/>
        </w:rPr>
        <w:t xml:space="preserve">TESTE ALMOX RETENCAO</w:t>
      </w:r>
      <w:r>
        <w:rPr>
          <w:szCs w:val="20"/>
        </w:rPr>
        <w:t xml:space="preserve"> marcado como retenção e outro </w:t>
      </w:r>
      <w:r>
        <w:rPr>
          <w:szCs w:val="20"/>
        </w:rPr>
        <w:t xml:space="preserve">TESTE ALMOX ESTABILIDADE</w:t>
      </w:r>
      <w:r>
        <w:rPr>
          <w:szCs w:val="20"/>
        </w:rPr>
        <w:t xml:space="preserve"> marcado como estabilidade, com local, rua, coluna e andar </w:t>
      </w:r>
      <w:r>
        <w:rPr>
          <w:szCs w:val="20"/>
        </w:rPr>
        <w:t xml:space="preserve">TESTE</w:t>
      </w:r>
      <w:r>
        <w:rPr>
          <w:szCs w:val="20"/>
        </w:rPr>
        <w:t xml:space="preserve">; o lote </w:t>
      </w:r>
      <w:r>
        <w:rPr>
          <w:szCs w:val="20"/>
        </w:rPr>
        <w:t xml:space="preserve">TESTEPA001</w:t>
      </w:r>
      <w:r>
        <w:rPr>
          <w:szCs w:val="20"/>
        </w:rPr>
        <w:t xml:space="preserve"> do produto acabado liberado.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82"/>
        <w:gridCol w:w="3839"/>
        <w:gridCol w:w="4010"/>
      </w:tblGrid>
      <w:tr>
        <w:trPr>
          <w:tblHeader/>
          <w:cantSplit/>
        </w:trPr>
        <w:tc>
          <w:tcPr>
            <w:tcW w:w="17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4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CT-EST-170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os almoxarifados de retenção e de estabilidade</w:t>
            </w:r>
          </w:p>
        </w:tc>
        <w:tc>
          <w:tcPr>
            <w:tcW w:w="4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Salvos; o saldo neles não conta como disponível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CT-EST-171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amostra de retenção do </w:t>
            </w:r>
            <w:r>
              <w:rPr>
                <w:sz w:val="18"/>
                <w:szCs w:val="20"/>
              </w:rPr>
              <w:t xml:space="preserve">TESTEPA001</w:t>
            </w:r>
          </w:p>
        </w:tc>
        <w:tc>
          <w:tcPr>
            <w:tcW w:w="4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 reservada e endereçada; aparece na consulta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CT-EST-172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amostra de estabilidade sem tipo de estabilidade</w:t>
            </w:r>
          </w:p>
        </w:tc>
        <w:tc>
          <w:tcPr>
            <w:tcW w:w="4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"É necessário informar um tipo de estabilidade!"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CT-EST-173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estabilidade com tipo</w:t>
            </w:r>
          </w:p>
        </w:tc>
        <w:tc>
          <w:tcPr>
            <w:tcW w:w="4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de estabilidade aberto no CQ (conferir no módulo CQ)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CT-EST-174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quantidade maior que a disponível</w:t>
            </w:r>
          </w:p>
        </w:tc>
        <w:tc>
          <w:tcPr>
            <w:tcW w:w="4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CT-EST-175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a amostra de retenção na Separação de Material</w:t>
            </w:r>
          </w:p>
        </w:tc>
        <w:tc>
          <w:tcPr>
            <w:tcW w:w="4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(não é saldo disponível)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CT-EST-176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Saída da amostra de retenção antes do vencimento do lote</w:t>
            </w:r>
          </w:p>
        </w:tc>
        <w:tc>
          <w:tcPr>
            <w:tcW w:w="4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impedir ou alertar. </w:t>
            </w:r>
            <w:r>
              <w:rPr>
                <w:sz w:val="18"/>
                <w:b/>
                <w:bCs/>
                <w:szCs w:val="20"/>
              </w:rPr>
              <w:t xml:space="preserve">Registrar com evidência se aceitar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CT-EST-177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</w:t>
            </w:r>
            <w:r>
              <w:rPr>
                <w:sz w:val="18"/>
                <w:szCs w:val="20"/>
              </w:rPr>
              <w:t xml:space="preserve">TESTEPA001</w:t>
            </w:r>
          </w:p>
        </w:tc>
        <w:tc>
          <w:tcPr>
            <w:tcW w:w="4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entrada e a saída da amostra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Fluxo – Almoxarifado do Controle da Qualidade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Fluxo – Almoxarifado do Controle da Qualidade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