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Estoque</w:t>
      </w:r>
    </w:p>
    <w:p w14:paraId="3610B2C9" w14:textId="6ECC54FD">
      <w:pPr>
        <w:pStyle w:val="sistema"/>
        <w:spacing w:after="0" w:line="360" w:lineRule="auto"/>
      </w:pPr>
      <w:r>
        <w:rPr>
          <w:i w:val="0"/>
          <w:szCs w:val="36"/>
        </w:rPr>
        <w:t>Disponibilidade do Lote: Manual do usuário</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MANUAL DO USUÁRIO</w:t>
      </w:r>
    </w:p>
    <w:p>
      <w:pPr>
        <w:keepNext/>
        <w:spacing w:after="0" w:line="360" w:lineRule="auto"/>
      </w:pPr>
    </w:p>
    <w:p>
      <w:pPr>
        <w:keepNext/>
        <w:spacing w:before="120" w:after="0" w:line="360" w:lineRule="auto"/>
        <w:rPr>
          <w:b/>
          <w:bCs/>
          <w:szCs w:val="20"/>
        </w:rPr>
      </w:pPr>
      <w:r>
        <w:rPr>
          <w:b/>
          <w:bCs/>
          <w:szCs w:val="20"/>
        </w:rPr>
        <w:t xml:space="preserve">Antes de começar</w:t>
      </w:r>
    </w:p>
    <w:p>
      <w:pPr>
        <w:spacing w:after="0" w:line="360" w:lineRule="auto"/>
        <w:rPr>
          <w:szCs w:val="20"/>
        </w:rPr>
      </w:pPr>
      <w:r>
        <w:rPr>
          <w:szCs w:val="20"/>
        </w:rPr>
        <w:t xml:space="preserve">Não precisa de preparação. A consulta mostra os lotes dos itens ligados aos almoxarifados do seu grupo de usuário.</w:t>
      </w:r>
    </w:p>
    <w:p>
      <w:pPr>
        <w:keepNext/>
        <w:spacing w:before="120" w:after="0" w:line="360" w:lineRule="auto"/>
        <w:rPr>
          <w:b/>
          <w:bCs/>
          <w:szCs w:val="20"/>
        </w:rPr>
      </w:pPr>
      <w:r>
        <w:rPr>
          <w:b/>
          <w:bCs/>
          <w:szCs w:val="20"/>
        </w:rPr>
        <w:t xml:space="preserve">Consultar o saldo dos lotes</w:t>
      </w:r>
    </w:p>
    <w:p>
      <w:pPr>
        <w:numPr>
          <w:ilvl w:val="0"/>
          <w:numId w:val="2"/>
        </w:numPr>
        <w:spacing w:after="0" w:line="360" w:lineRule="auto"/>
        <w:rPr>
          <w:szCs w:val="20"/>
        </w:rPr>
      </w:pPr>
      <w:r>
        <w:rPr>
          <w:szCs w:val="20"/>
        </w:rPr>
        <w:t xml:space="preserve">Passo 1. No menu, abra Disponibilidade do Lote. A tela mostra o quadro "Pesquisa" e uma área vazia.</w:t>
      </w:r>
    </w:p>
    <w:p>
      <w:pPr>
        <w:numPr>
          <w:ilvl w:val="0"/>
          <w:numId w:val="2"/>
        </w:numPr>
        <w:spacing w:after="0" w:line="360" w:lineRule="auto"/>
        <w:rPr>
          <w:szCs w:val="20"/>
        </w:rPr>
      </w:pPr>
      <w:r>
        <w:rPr>
          <w:szCs w:val="20"/>
        </w:rPr>
        <w:t xml:space="preserve">Passo 2. Filtros: Código do Item (parte, até 12 caracteres), Descrição do Item (parte, até 100), Código do Lote (parte, até 40), Item de Entrada (parte, até 40), Itens com saldo (TODOS, SIM ou NÃO), Grupo e Subgrupo. Nenhum é obrigatório. Clique em Pesquisar.</w:t>
      </w:r>
    </w:p>
    <w:p>
      <w:pPr>
        <w:numPr>
          <w:ilvl w:val="0"/>
          <w:numId w:val="2"/>
        </w:numPr>
        <w:spacing w:after="0" w:line="360" w:lineRule="auto"/>
        <w:rPr>
          <w:szCs w:val="20"/>
        </w:rPr>
      </w:pPr>
      <w:r>
        <w:rPr>
          <w:szCs w:val="20"/>
        </w:rPr>
        <w:t xml:space="preserve">Passo 3. A lista mostra, por lote: Item, Lote (código e validade), Item Entrada e as colunas de saldo, 15 lotes por página. Clique no título para ordenar.</w:t>
      </w:r>
    </w:p>
    <w:p>
      <w:pPr>
        <w:numPr>
          <w:ilvl w:val="0"/>
          <w:numId w:val="2"/>
        </w:numPr>
        <w:spacing w:after="0" w:line="360" w:lineRule="auto"/>
        <w:rPr>
          <w:szCs w:val="20"/>
        </w:rPr>
      </w:pPr>
      <w:r>
        <w:rPr>
          <w:szCs w:val="20"/>
        </w:rPr>
        <w:t xml:space="preserve">Passo 4. Como ler as colunas:</w:t>
      </w:r>
    </w:p>
    <w:p>
      <w:pPr>
        <w:numPr>
          <w:ilvl w:val="1"/>
          <w:numId w:val="2"/>
        </w:numPr>
        <w:spacing w:after="0" w:line="360" w:lineRule="auto"/>
        <w:rPr>
          <w:szCs w:val="20"/>
        </w:rPr>
      </w:pPr>
      <w:r>
        <w:rPr>
          <w:b/>
          <w:bCs/>
          <w:szCs w:val="20"/>
        </w:rPr>
        <w:t xml:space="preserve">Disponível:</w:t>
      </w:r>
      <w:r>
        <w:rPr>
          <w:szCs w:val="20"/>
        </w:rPr>
        <w:t xml:space="preserve"> pode ser usado agora (já descontado o que foi solicitado e ainda não atendido).</w:t>
      </w:r>
    </w:p>
    <w:p>
      <w:pPr>
        <w:numPr>
          <w:ilvl w:val="1"/>
          <w:numId w:val="2"/>
        </w:numPr>
        <w:spacing w:after="0" w:line="360" w:lineRule="auto"/>
        <w:rPr>
          <w:szCs w:val="20"/>
        </w:rPr>
      </w:pPr>
      <w:r>
        <w:rPr>
          <w:b/>
          <w:bCs/>
          <w:szCs w:val="20"/>
        </w:rPr>
        <w:t xml:space="preserve">Vencido / Reanálise:</w:t>
      </w:r>
      <w:r>
        <w:rPr>
          <w:szCs w:val="20"/>
        </w:rPr>
        <w:t xml:space="preserve"> lote com validade vencida ou em reanálise, que não está em quarentena, nem bloqueado, nem em local de refugo.</w:t>
      </w:r>
    </w:p>
    <w:p>
      <w:pPr>
        <w:numPr>
          <w:ilvl w:val="1"/>
          <w:numId w:val="2"/>
        </w:numPr>
        <w:spacing w:after="0" w:line="360" w:lineRule="auto"/>
        <w:rPr>
          <w:szCs w:val="20"/>
        </w:rPr>
      </w:pPr>
      <w:r>
        <w:rPr>
          <w:b/>
          <w:bCs/>
          <w:szCs w:val="20"/>
        </w:rPr>
        <w:t xml:space="preserve">Quarentena:</w:t>
      </w:r>
      <w:r>
        <w:rPr>
          <w:szCs w:val="20"/>
        </w:rPr>
        <w:t xml:space="preserve"> está em local de quarentena.</w:t>
      </w:r>
    </w:p>
    <w:p>
      <w:pPr>
        <w:numPr>
          <w:ilvl w:val="1"/>
          <w:numId w:val="2"/>
        </w:numPr>
        <w:spacing w:after="0" w:line="360" w:lineRule="auto"/>
        <w:rPr>
          <w:szCs w:val="20"/>
        </w:rPr>
      </w:pPr>
      <w:r>
        <w:rPr>
          <w:b/>
          <w:bCs/>
          <w:szCs w:val="20"/>
        </w:rPr>
        <w:t xml:space="preserve">Reprovado:</w:t>
      </w:r>
      <w:r>
        <w:rPr>
          <w:szCs w:val="20"/>
        </w:rPr>
        <w:t xml:space="preserve"> está em local de refugo.</w:t>
      </w:r>
    </w:p>
    <w:p>
      <w:pPr>
        <w:numPr>
          <w:ilvl w:val="1"/>
          <w:numId w:val="2"/>
        </w:numPr>
        <w:spacing w:after="0" w:line="360" w:lineRule="auto"/>
        <w:rPr>
          <w:szCs w:val="20"/>
        </w:rPr>
      </w:pPr>
      <w:r>
        <w:rPr>
          <w:b/>
          <w:bCs/>
          <w:szCs w:val="20"/>
        </w:rPr>
        <w:t xml:space="preserve">Bloqueado / Inventário:</w:t>
      </w:r>
      <w:r>
        <w:rPr>
          <w:szCs w:val="20"/>
        </w:rPr>
        <w:t xml:space="preserve"> lote bloqueado, ou endereço em inventário (somados).</w:t>
      </w:r>
    </w:p>
    <w:p>
      <w:pPr>
        <w:numPr>
          <w:ilvl w:val="1"/>
          <w:numId w:val="2"/>
        </w:numPr>
        <w:spacing w:after="0" w:line="360" w:lineRule="auto"/>
        <w:rPr>
          <w:szCs w:val="20"/>
        </w:rPr>
      </w:pPr>
      <w:r>
        <w:rPr>
          <w:b/>
          <w:bCs/>
          <w:szCs w:val="20"/>
        </w:rPr>
        <w:t xml:space="preserve">Solicitação:</w:t>
      </w:r>
      <w:r>
        <w:rPr>
          <w:szCs w:val="20"/>
        </w:rPr>
        <w:t xml:space="preserve"> quantidade ligada ao lote em solicitações cujo atendimento ainda não foi concluído.</w:t>
      </w:r>
    </w:p>
    <w:p>
      <w:pPr>
        <w:numPr>
          <w:ilvl w:val="1"/>
          <w:numId w:val="2"/>
        </w:numPr>
        <w:spacing w:after="0" w:line="360" w:lineRule="auto"/>
        <w:rPr>
          <w:szCs w:val="20"/>
        </w:rPr>
      </w:pPr>
      <w:r>
        <w:rPr>
          <w:b/>
          <w:bCs/>
          <w:szCs w:val="20"/>
        </w:rPr>
        <w:t xml:space="preserve">Separação:</w:t>
      </w:r>
      <w:r>
        <w:rPr>
          <w:szCs w:val="20"/>
        </w:rPr>
        <w:t xml:space="preserve"> quantidade atendida e ainda não separada.</w:t>
      </w:r>
    </w:p>
    <w:p>
      <w:pPr>
        <w:numPr>
          <w:ilvl w:val="1"/>
          <w:numId w:val="2"/>
        </w:numPr>
        <w:spacing w:after="0" w:line="360" w:lineRule="auto"/>
        <w:rPr>
          <w:szCs w:val="20"/>
        </w:rPr>
      </w:pPr>
      <w:r>
        <w:rPr>
          <w:b/>
          <w:bCs/>
          <w:szCs w:val="20"/>
        </w:rPr>
        <w:t xml:space="preserve">Saldo Total:</w:t>
      </w:r>
      <w:r>
        <w:rPr>
          <w:szCs w:val="20"/>
        </w:rPr>
        <w:t xml:space="preserve"> tudo o que está nos endereços, mais o que está em separação.</w:t>
      </w:r>
    </w:p>
    <w:p>
      <w:pPr>
        <w:numPr>
          <w:ilvl w:val="0"/>
          <w:numId w:val="2"/>
        </w:numPr>
        <w:spacing w:after="0" w:line="360" w:lineRule="auto"/>
        <w:rPr>
          <w:szCs w:val="20"/>
        </w:rPr>
      </w:pPr>
      <w:r>
        <w:rPr>
          <w:szCs w:val="20"/>
        </w:rPr>
        <w:t xml:space="preserve">Passo 5. As colunas </w:t>
      </w:r>
      <w:r>
        <w:rPr>
          <w:b/>
          <w:bCs/>
          <w:szCs w:val="20"/>
        </w:rPr>
        <w:t xml:space="preserve">não são excludentes</w:t>
      </w:r>
      <w:r>
        <w:rPr>
          <w:szCs w:val="20"/>
        </w:rPr>
        <w:t xml:space="preserve"> e a retenção, a referência e a estabilidade não têm coluna: o mesmo material pode aparecer em quarentena e em bloqueado, e a amostra guardada entra só no total (ver Falhas e pontos de atenção).</w:t>
      </w:r>
    </w:p>
    <w:p>
      <w:pPr>
        <w:numPr>
          <w:ilvl w:val="0"/>
          <w:numId w:val="2"/>
        </w:numPr>
        <w:spacing w:after="0" w:line="360" w:lineRule="auto"/>
        <w:rPr>
          <w:szCs w:val="20"/>
        </w:rPr>
      </w:pPr>
      <w:r>
        <w:rPr>
          <w:szCs w:val="20"/>
        </w:rPr>
        <w:t xml:space="preserve">Passo 6. Imprimir gera um PDF e o ícone do Excel gera a planilha. Os dois só aparecem para quem tem a função de imprimir. Limpar esvazia filtros e lista.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CAMPOS DA TELA</w:t>
      </w:r>
    </w:p>
    <w:p>
      <w:pPr>
        <w:keepNext/>
        <w:spacing w:after="0" w:line="360" w:lineRule="auto"/>
      </w:pPr>
    </w:p>
    <w:p>
      <w:pPr>
        <w:spacing w:after="0" w:line="360" w:lineRule="auto"/>
        <w:rPr>
          <w:szCs w:val="20"/>
        </w:rPr>
      </w:pPr>
      <w:r>
        <w:rPr>
          <w:szCs w:val="20"/>
        </w:rPr>
        <w:t xml:space="preserve">Caminhos das fontes na seção Resumo da tela.</w:t>
      </w:r>
    </w:p>
    <w:tbl>
      <w:tblPr>
        <w:tblStyle w:val="Tabelacomgrade"/>
        <w:tblW w:w="9631" w:type="dxa"/>
        <w:tblLayout w:type="fixed"/>
        <w:tblLook w:val="04A0" w:firstRow="1" w:lastRow="0" w:firstColumn="1" w:lastColumn="0" w:noHBand="0" w:noVBand="1"/>
      </w:tblPr>
      <w:tblGrid>
        <w:gridCol w:w="1425"/>
        <w:gridCol w:w="1147"/>
        <w:gridCol w:w="1430"/>
        <w:gridCol w:w="1998"/>
        <w:gridCol w:w="3631"/>
      </w:tblGrid>
      <w:tr>
        <w:trPr>
          <w:tblHeader/>
          <w:cantSplit/>
        </w:trPr>
        <w:tc>
          <w:tcPr>
            <w:tcW w:w="14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1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19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c>
          <w:tcPr>
            <w:tcW w:w="36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1425" w:type="dxa"/>
          </w:tcPr>
          <w:p>
            <w:pPr>
              <w:widowControl/>
              <w:spacing w:after="0" w:line="276" w:lineRule="auto"/>
              <w:jc w:val="left"/>
              <w:rPr>
                <w:sz w:val="18"/>
                <w:szCs w:val="18"/>
              </w:rPr>
            </w:pPr>
            <w:r>
              <w:rPr>
                <w:sz w:val="18"/>
                <w:szCs w:val="20"/>
              </w:rPr>
              <w:t xml:space="preserve">Código do Item</w:t>
            </w:r>
          </w:p>
        </w:tc>
        <w:tc>
          <w:tcPr>
            <w:tcW w:w="1147" w:type="dxa"/>
          </w:tcPr>
          <w:p>
            <w:pPr>
              <w:widowControl/>
              <w:spacing w:after="0" w:line="276" w:lineRule="auto"/>
              <w:jc w:val="left"/>
              <w:rPr>
                <w:sz w:val="18"/>
                <w:szCs w:val="18"/>
              </w:rPr>
            </w:pPr>
            <w:r>
              <w:rPr>
                <w:sz w:val="18"/>
                <w:szCs w:val="20"/>
              </w:rPr>
              <w:t xml:space="preserve">Texto</w:t>
            </w:r>
          </w:p>
        </w:tc>
        <w:tc>
          <w:tcPr>
            <w:tcW w:w="1430" w:type="dxa"/>
          </w:tcPr>
          <w:p>
            <w:pPr>
              <w:widowControl/>
              <w:spacing w:after="0" w:line="276" w:lineRule="auto"/>
              <w:jc w:val="left"/>
              <w:rPr>
                <w:sz w:val="18"/>
                <w:szCs w:val="18"/>
              </w:rPr>
            </w:pPr>
            <w:r>
              <w:rPr>
                <w:sz w:val="18"/>
                <w:szCs w:val="20"/>
              </w:rPr>
              <w:t xml:space="preserve">Não</w:t>
            </w:r>
          </w:p>
        </w:tc>
        <w:tc>
          <w:tcPr>
            <w:tcW w:w="1998" w:type="dxa"/>
          </w:tcPr>
          <w:p>
            <w:pPr>
              <w:widowControl/>
              <w:spacing w:after="0" w:line="276" w:lineRule="auto"/>
              <w:jc w:val="left"/>
              <w:rPr>
                <w:sz w:val="18"/>
                <w:szCs w:val="18"/>
              </w:rPr>
            </w:pPr>
            <w:r>
              <w:rPr>
                <w:sz w:val="18"/>
                <w:szCs w:val="20"/>
              </w:rPr>
              <w:t xml:space="preserve">Até 12 caracteres; procura dentro do código (contém)</w:t>
            </w:r>
          </w:p>
        </w:tc>
        <w:tc>
          <w:tcPr>
            <w:tcW w:w="3631" w:type="dxa"/>
          </w:tcPr>
          <w:p>
            <w:pPr>
              <w:widowControl/>
              <w:spacing w:after="0" w:line="276" w:lineRule="auto"/>
              <w:jc w:val="left"/>
              <w:rPr>
                <w:sz w:val="18"/>
                <w:szCs w:val="18"/>
              </w:rPr>
            </w:pPr>
            <w:r>
              <w:rPr>
                <w:sz w:val="18"/>
                <w:szCs w:val="20"/>
              </w:rPr>
              <w:t xml:space="preserve">disponibilidade_lote_lst.aspx:48; dalItem.cs:2035-2036</w:t>
            </w:r>
          </w:p>
        </w:tc>
      </w:tr>
      <w:tr>
        <w:trPr>
          <w:cantSplit/>
        </w:trPr>
        <w:tc>
          <w:tcPr>
            <w:tcW w:w="1425" w:type="dxa"/>
          </w:tcPr>
          <w:p>
            <w:pPr>
              <w:widowControl/>
              <w:spacing w:after="0" w:line="276" w:lineRule="auto"/>
              <w:jc w:val="left"/>
              <w:rPr>
                <w:sz w:val="18"/>
                <w:szCs w:val="18"/>
              </w:rPr>
            </w:pPr>
            <w:r>
              <w:rPr>
                <w:sz w:val="18"/>
                <w:szCs w:val="20"/>
              </w:rPr>
              <w:t xml:space="preserve">Descrição do Item</w:t>
            </w:r>
          </w:p>
        </w:tc>
        <w:tc>
          <w:tcPr>
            <w:tcW w:w="1147" w:type="dxa"/>
          </w:tcPr>
          <w:p>
            <w:pPr>
              <w:widowControl/>
              <w:spacing w:after="0" w:line="276" w:lineRule="auto"/>
              <w:jc w:val="left"/>
              <w:rPr>
                <w:sz w:val="18"/>
                <w:szCs w:val="18"/>
              </w:rPr>
            </w:pPr>
            <w:r>
              <w:rPr>
                <w:sz w:val="18"/>
                <w:szCs w:val="20"/>
              </w:rPr>
              <w:t xml:space="preserve">Texto</w:t>
            </w:r>
          </w:p>
        </w:tc>
        <w:tc>
          <w:tcPr>
            <w:tcW w:w="1430" w:type="dxa"/>
          </w:tcPr>
          <w:p>
            <w:pPr>
              <w:widowControl/>
              <w:spacing w:after="0" w:line="276" w:lineRule="auto"/>
              <w:jc w:val="left"/>
              <w:rPr>
                <w:sz w:val="18"/>
                <w:szCs w:val="18"/>
              </w:rPr>
            </w:pPr>
            <w:r>
              <w:rPr>
                <w:sz w:val="18"/>
                <w:szCs w:val="20"/>
              </w:rPr>
              <w:t xml:space="preserve">Não</w:t>
            </w:r>
          </w:p>
        </w:tc>
        <w:tc>
          <w:tcPr>
            <w:tcW w:w="1998" w:type="dxa"/>
          </w:tcPr>
          <w:p>
            <w:pPr>
              <w:widowControl/>
              <w:spacing w:after="0" w:line="276" w:lineRule="auto"/>
              <w:jc w:val="left"/>
              <w:rPr>
                <w:sz w:val="18"/>
                <w:szCs w:val="18"/>
              </w:rPr>
            </w:pPr>
            <w:r>
              <w:rPr>
                <w:sz w:val="18"/>
                <w:szCs w:val="20"/>
              </w:rPr>
              <w:t xml:space="preserve">Até 100 caracteres; contém</w:t>
            </w:r>
          </w:p>
        </w:tc>
        <w:tc>
          <w:tcPr>
            <w:tcW w:w="3631" w:type="dxa"/>
          </w:tcPr>
          <w:p>
            <w:pPr>
              <w:widowControl/>
              <w:spacing w:after="0" w:line="276" w:lineRule="auto"/>
              <w:jc w:val="left"/>
              <w:rPr>
                <w:sz w:val="18"/>
                <w:szCs w:val="18"/>
              </w:rPr>
            </w:pPr>
            <w:r>
              <w:rPr>
                <w:sz w:val="18"/>
                <w:szCs w:val="20"/>
              </w:rPr>
              <w:t xml:space="preserve">disponibilidade_lote_lst.aspx:54; dalItem.cs:2038-2039</w:t>
            </w:r>
          </w:p>
        </w:tc>
      </w:tr>
      <w:tr>
        <w:trPr>
          <w:cantSplit/>
        </w:trPr>
        <w:tc>
          <w:tcPr>
            <w:tcW w:w="1425" w:type="dxa"/>
          </w:tcPr>
          <w:p>
            <w:pPr>
              <w:widowControl/>
              <w:spacing w:after="0" w:line="276" w:lineRule="auto"/>
              <w:jc w:val="left"/>
              <w:rPr>
                <w:sz w:val="18"/>
                <w:szCs w:val="18"/>
              </w:rPr>
            </w:pPr>
            <w:r>
              <w:rPr>
                <w:sz w:val="18"/>
                <w:szCs w:val="20"/>
              </w:rPr>
              <w:t xml:space="preserve">Código do Lote</w:t>
            </w:r>
          </w:p>
        </w:tc>
        <w:tc>
          <w:tcPr>
            <w:tcW w:w="1147" w:type="dxa"/>
          </w:tcPr>
          <w:p>
            <w:pPr>
              <w:widowControl/>
              <w:spacing w:after="0" w:line="276" w:lineRule="auto"/>
              <w:jc w:val="left"/>
              <w:rPr>
                <w:sz w:val="18"/>
                <w:szCs w:val="18"/>
              </w:rPr>
            </w:pPr>
            <w:r>
              <w:rPr>
                <w:sz w:val="18"/>
                <w:szCs w:val="20"/>
              </w:rPr>
              <w:t xml:space="preserve">Texto</w:t>
            </w:r>
          </w:p>
        </w:tc>
        <w:tc>
          <w:tcPr>
            <w:tcW w:w="1430" w:type="dxa"/>
          </w:tcPr>
          <w:p>
            <w:pPr>
              <w:widowControl/>
              <w:spacing w:after="0" w:line="276" w:lineRule="auto"/>
              <w:jc w:val="left"/>
              <w:rPr>
                <w:sz w:val="18"/>
                <w:szCs w:val="18"/>
              </w:rPr>
            </w:pPr>
            <w:r>
              <w:rPr>
                <w:sz w:val="18"/>
                <w:szCs w:val="20"/>
              </w:rPr>
              <w:t xml:space="preserve">Não</w:t>
            </w:r>
          </w:p>
        </w:tc>
        <w:tc>
          <w:tcPr>
            <w:tcW w:w="1998" w:type="dxa"/>
          </w:tcPr>
          <w:p>
            <w:pPr>
              <w:widowControl/>
              <w:spacing w:after="0" w:line="276" w:lineRule="auto"/>
              <w:jc w:val="left"/>
              <w:rPr>
                <w:sz w:val="18"/>
                <w:szCs w:val="18"/>
              </w:rPr>
            </w:pPr>
            <w:r>
              <w:rPr>
                <w:sz w:val="18"/>
                <w:szCs w:val="20"/>
              </w:rPr>
              <w:t xml:space="preserve">Até 40 caracteres; contém</w:t>
            </w:r>
          </w:p>
        </w:tc>
        <w:tc>
          <w:tcPr>
            <w:tcW w:w="3631" w:type="dxa"/>
          </w:tcPr>
          <w:p>
            <w:pPr>
              <w:widowControl/>
              <w:spacing w:after="0" w:line="276" w:lineRule="auto"/>
              <w:jc w:val="left"/>
              <w:rPr>
                <w:sz w:val="18"/>
                <w:szCs w:val="18"/>
              </w:rPr>
            </w:pPr>
            <w:r>
              <w:rPr>
                <w:sz w:val="18"/>
                <w:szCs w:val="20"/>
              </w:rPr>
              <w:t xml:space="preserve">disponibilidade_lote_lst.aspx:60; dalItem.cs:2041-2042</w:t>
            </w:r>
          </w:p>
        </w:tc>
      </w:tr>
      <w:tr>
        <w:trPr>
          <w:cantSplit/>
        </w:trPr>
        <w:tc>
          <w:tcPr>
            <w:tcW w:w="1425" w:type="dxa"/>
          </w:tcPr>
          <w:p>
            <w:pPr>
              <w:widowControl/>
              <w:spacing w:after="0" w:line="276" w:lineRule="auto"/>
              <w:jc w:val="left"/>
              <w:rPr>
                <w:sz w:val="18"/>
                <w:szCs w:val="18"/>
              </w:rPr>
            </w:pPr>
            <w:r>
              <w:rPr>
                <w:sz w:val="18"/>
                <w:szCs w:val="20"/>
              </w:rPr>
              <w:t xml:space="preserve">Item de Entrada</w:t>
            </w:r>
          </w:p>
        </w:tc>
        <w:tc>
          <w:tcPr>
            <w:tcW w:w="1147" w:type="dxa"/>
          </w:tcPr>
          <w:p>
            <w:pPr>
              <w:widowControl/>
              <w:spacing w:after="0" w:line="276" w:lineRule="auto"/>
              <w:jc w:val="left"/>
              <w:rPr>
                <w:sz w:val="18"/>
                <w:szCs w:val="18"/>
              </w:rPr>
            </w:pPr>
            <w:r>
              <w:rPr>
                <w:sz w:val="18"/>
                <w:szCs w:val="20"/>
              </w:rPr>
              <w:t xml:space="preserve">Texto</w:t>
            </w:r>
          </w:p>
        </w:tc>
        <w:tc>
          <w:tcPr>
            <w:tcW w:w="1430" w:type="dxa"/>
          </w:tcPr>
          <w:p>
            <w:pPr>
              <w:widowControl/>
              <w:spacing w:after="0" w:line="276" w:lineRule="auto"/>
              <w:jc w:val="left"/>
              <w:rPr>
                <w:sz w:val="18"/>
                <w:szCs w:val="18"/>
              </w:rPr>
            </w:pPr>
            <w:r>
              <w:rPr>
                <w:sz w:val="18"/>
                <w:szCs w:val="20"/>
              </w:rPr>
              <w:t xml:space="preserve">Não</w:t>
            </w:r>
          </w:p>
        </w:tc>
        <w:tc>
          <w:tcPr>
            <w:tcW w:w="1998" w:type="dxa"/>
          </w:tcPr>
          <w:p>
            <w:pPr>
              <w:widowControl/>
              <w:spacing w:after="0" w:line="276" w:lineRule="auto"/>
              <w:jc w:val="left"/>
              <w:rPr>
                <w:sz w:val="18"/>
                <w:szCs w:val="18"/>
              </w:rPr>
            </w:pPr>
            <w:r>
              <w:rPr>
                <w:sz w:val="18"/>
                <w:szCs w:val="20"/>
              </w:rPr>
              <w:t xml:space="preserve">Até 40 caracteres; contém (a tela Histórico do Lote exige o valor exato)</w:t>
            </w:r>
          </w:p>
        </w:tc>
        <w:tc>
          <w:tcPr>
            <w:tcW w:w="3631" w:type="dxa"/>
          </w:tcPr>
          <w:p>
            <w:pPr>
              <w:widowControl/>
              <w:spacing w:after="0" w:line="276" w:lineRule="auto"/>
              <w:jc w:val="left"/>
              <w:rPr>
                <w:sz w:val="18"/>
                <w:szCs w:val="18"/>
              </w:rPr>
            </w:pPr>
            <w:r>
              <w:rPr>
                <w:sz w:val="18"/>
                <w:szCs w:val="20"/>
              </w:rPr>
              <w:t xml:space="preserve">disponibilidade_lote_lst.aspx:66; dalItem.cs:2044-2045</w:t>
            </w:r>
          </w:p>
        </w:tc>
      </w:tr>
      <w:tr>
        <w:trPr>
          <w:cantSplit/>
        </w:trPr>
        <w:tc>
          <w:tcPr>
            <w:tcW w:w="1425" w:type="dxa"/>
          </w:tcPr>
          <w:p>
            <w:pPr>
              <w:widowControl/>
              <w:spacing w:after="0" w:line="276" w:lineRule="auto"/>
              <w:jc w:val="left"/>
              <w:rPr>
                <w:sz w:val="18"/>
                <w:szCs w:val="18"/>
              </w:rPr>
            </w:pPr>
            <w:r>
              <w:rPr>
                <w:sz w:val="18"/>
                <w:szCs w:val="20"/>
              </w:rPr>
              <w:t xml:space="preserve">Itens com saldo</w:t>
            </w:r>
          </w:p>
        </w:tc>
        <w:tc>
          <w:tcPr>
            <w:tcW w:w="1147" w:type="dxa"/>
          </w:tcPr>
          <w:p>
            <w:pPr>
              <w:widowControl/>
              <w:spacing w:after="0" w:line="276" w:lineRule="auto"/>
              <w:jc w:val="left"/>
              <w:rPr>
                <w:sz w:val="18"/>
                <w:szCs w:val="18"/>
              </w:rPr>
            </w:pPr>
            <w:r>
              <w:rPr>
                <w:sz w:val="18"/>
                <w:szCs w:val="20"/>
              </w:rPr>
              <w:t xml:space="preserve">Lista</w:t>
            </w:r>
          </w:p>
        </w:tc>
        <w:tc>
          <w:tcPr>
            <w:tcW w:w="1430" w:type="dxa"/>
          </w:tcPr>
          <w:p>
            <w:pPr>
              <w:widowControl/>
              <w:spacing w:after="0" w:line="276" w:lineRule="auto"/>
              <w:jc w:val="left"/>
              <w:rPr>
                <w:sz w:val="18"/>
                <w:szCs w:val="18"/>
              </w:rPr>
            </w:pPr>
            <w:r>
              <w:rPr>
                <w:sz w:val="18"/>
                <w:szCs w:val="20"/>
              </w:rPr>
              <w:t xml:space="preserve">Não</w:t>
            </w:r>
          </w:p>
        </w:tc>
        <w:tc>
          <w:tcPr>
            <w:tcW w:w="1998" w:type="dxa"/>
          </w:tcPr>
          <w:p>
            <w:pPr>
              <w:widowControl/>
              <w:spacing w:after="0" w:line="276" w:lineRule="auto"/>
              <w:jc w:val="left"/>
              <w:rPr>
                <w:sz w:val="18"/>
                <w:szCs w:val="18"/>
              </w:rPr>
            </w:pPr>
            <w:r>
              <w:rPr>
                <w:sz w:val="18"/>
                <w:szCs w:val="20"/>
              </w:rPr>
              <w:t xml:space="preserve">TODOS, SIM (saldo total maior que zero) ou NÃO (igual a zero)</w:t>
            </w:r>
          </w:p>
        </w:tc>
        <w:tc>
          <w:tcPr>
            <w:tcW w:w="3631" w:type="dxa"/>
          </w:tcPr>
          <w:p>
            <w:pPr>
              <w:widowControl/>
              <w:spacing w:after="0" w:line="276" w:lineRule="auto"/>
              <w:jc w:val="left"/>
              <w:rPr>
                <w:sz w:val="18"/>
                <w:szCs w:val="18"/>
              </w:rPr>
            </w:pPr>
            <w:r>
              <w:rPr>
                <w:sz w:val="18"/>
                <w:szCs w:val="20"/>
              </w:rPr>
              <w:t xml:space="preserve">disponibilidade_lote_lst.aspx:71-74; dalItem.cs:2047-2048</w:t>
            </w:r>
          </w:p>
        </w:tc>
      </w:tr>
      <w:tr>
        <w:trPr>
          <w:cantSplit/>
        </w:trPr>
        <w:tc>
          <w:tcPr>
            <w:tcW w:w="1425" w:type="dxa"/>
          </w:tcPr>
          <w:p>
            <w:pPr>
              <w:widowControl/>
              <w:spacing w:after="0" w:line="276" w:lineRule="auto"/>
              <w:jc w:val="left"/>
              <w:rPr>
                <w:sz w:val="18"/>
                <w:szCs w:val="18"/>
              </w:rPr>
            </w:pPr>
            <w:r>
              <w:rPr>
                <w:sz w:val="18"/>
                <w:szCs w:val="20"/>
              </w:rPr>
              <w:t xml:space="preserve">Grupo e Subgrupo</w:t>
            </w:r>
          </w:p>
        </w:tc>
        <w:tc>
          <w:tcPr>
            <w:tcW w:w="1147" w:type="dxa"/>
          </w:tcPr>
          <w:p>
            <w:pPr>
              <w:widowControl/>
              <w:spacing w:after="0" w:line="276" w:lineRule="auto"/>
              <w:jc w:val="left"/>
              <w:rPr>
                <w:sz w:val="18"/>
                <w:szCs w:val="18"/>
              </w:rPr>
            </w:pPr>
            <w:r>
              <w:rPr>
                <w:sz w:val="18"/>
                <w:szCs w:val="20"/>
              </w:rPr>
              <w:t xml:space="preserve">Listas em cascata</w:t>
            </w:r>
          </w:p>
        </w:tc>
        <w:tc>
          <w:tcPr>
            <w:tcW w:w="1430" w:type="dxa"/>
          </w:tcPr>
          <w:p>
            <w:pPr>
              <w:widowControl/>
              <w:spacing w:after="0" w:line="276" w:lineRule="auto"/>
              <w:jc w:val="left"/>
              <w:rPr>
                <w:sz w:val="18"/>
                <w:szCs w:val="18"/>
              </w:rPr>
            </w:pPr>
            <w:r>
              <w:rPr>
                <w:sz w:val="18"/>
                <w:szCs w:val="20"/>
              </w:rPr>
              <w:t xml:space="preserve">Não</w:t>
            </w:r>
          </w:p>
        </w:tc>
        <w:tc>
          <w:tcPr>
            <w:tcW w:w="1998" w:type="dxa"/>
          </w:tcPr>
          <w:p>
            <w:pPr>
              <w:widowControl/>
              <w:spacing w:after="0" w:line="276" w:lineRule="auto"/>
              <w:jc w:val="left"/>
              <w:rPr>
                <w:sz w:val="18"/>
                <w:szCs w:val="18"/>
              </w:rPr>
            </w:pPr>
            <w:r>
              <w:rPr>
                <w:sz w:val="18"/>
                <w:szCs w:val="20"/>
              </w:rPr>
              <w:t xml:space="preserve">Grupos e subgrupos de item</w:t>
            </w:r>
          </w:p>
        </w:tc>
        <w:tc>
          <w:tcPr>
            <w:tcW w:w="3631" w:type="dxa"/>
          </w:tcPr>
          <w:p>
            <w:pPr>
              <w:widowControl/>
              <w:spacing w:after="0" w:line="276" w:lineRule="auto"/>
              <w:jc w:val="left"/>
              <w:rPr>
                <w:sz w:val="18"/>
                <w:szCs w:val="18"/>
              </w:rPr>
            </w:pPr>
            <w:r>
              <w:rPr>
                <w:sz w:val="18"/>
                <w:szCs w:val="20"/>
              </w:rPr>
              <w:t xml:space="preserve">disponibilidade_lote_lst.aspx:81-86; disponibilidade_lote_lst.aspx.cs:31-58</w:t>
            </w:r>
          </w:p>
        </w:tc>
      </w:tr>
      <w:tr>
        <w:trPr>
          <w:cantSplit/>
        </w:trPr>
        <w:tc>
          <w:tcPr>
            <w:tcW w:w="1425" w:type="dxa"/>
          </w:tcPr>
          <w:p>
            <w:pPr>
              <w:widowControl/>
              <w:spacing w:after="0" w:line="276" w:lineRule="auto"/>
              <w:jc w:val="left"/>
              <w:rPr>
                <w:sz w:val="18"/>
                <w:szCs w:val="18"/>
              </w:rPr>
            </w:pPr>
            <w:r>
              <w:rPr>
                <w:sz w:val="18"/>
                <w:szCs w:val="20"/>
              </w:rPr>
              <w:t xml:space="preserve">Grade de resultados</w:t>
            </w:r>
          </w:p>
        </w:tc>
        <w:tc>
          <w:tcPr>
            <w:tcW w:w="1147" w:type="dxa"/>
          </w:tcPr>
          <w:p>
            <w:pPr>
              <w:widowControl/>
              <w:spacing w:after="0" w:line="276" w:lineRule="auto"/>
              <w:jc w:val="left"/>
              <w:rPr>
                <w:sz w:val="18"/>
                <w:szCs w:val="18"/>
              </w:rPr>
            </w:pPr>
            <w:r>
              <w:rPr>
                <w:sz w:val="18"/>
                <w:szCs w:val="20"/>
              </w:rPr>
              <w:t xml:space="preserve">Tabela paginada</w:t>
            </w:r>
          </w:p>
        </w:tc>
        <w:tc>
          <w:tcPr>
            <w:tcW w:w="1430" w:type="dxa"/>
          </w:tcPr>
          <w:p>
            <w:pPr>
              <w:widowControl/>
              <w:spacing w:after="0" w:line="276" w:lineRule="auto"/>
              <w:jc w:val="left"/>
              <w:rPr>
                <w:sz w:val="18"/>
                <w:szCs w:val="18"/>
              </w:rPr>
            </w:pPr>
            <w:r>
              <w:rPr>
                <w:sz w:val="18"/>
                <w:szCs w:val="20"/>
              </w:rPr>
              <w:t xml:space="preserve">Não</w:t>
            </w:r>
          </w:p>
        </w:tc>
        <w:tc>
          <w:tcPr>
            <w:tcW w:w="1998" w:type="dxa"/>
          </w:tcPr>
          <w:p>
            <w:pPr>
              <w:widowControl/>
              <w:spacing w:after="0" w:line="276" w:lineRule="auto"/>
              <w:jc w:val="left"/>
              <w:rPr>
                <w:sz w:val="18"/>
                <w:szCs w:val="18"/>
              </w:rPr>
            </w:pPr>
            <w:r>
              <w:rPr>
                <w:sz w:val="18"/>
                <w:szCs w:val="20"/>
              </w:rPr>
              <w:t xml:space="preserve">Item, Lote, Item Entrada, Disponível, Vencido / Reanálise, Quarentena, Reprovado, Bloqueado / Inventário, Solicitação, Separação, Saldo Total; 15 por página</w:t>
            </w:r>
          </w:p>
        </w:tc>
        <w:tc>
          <w:tcPr>
            <w:tcW w:w="3631" w:type="dxa"/>
          </w:tcPr>
          <w:p>
            <w:pPr>
              <w:widowControl/>
              <w:spacing w:after="0" w:line="276" w:lineRule="auto"/>
              <w:jc w:val="left"/>
              <w:rPr>
                <w:sz w:val="18"/>
                <w:szCs w:val="18"/>
              </w:rPr>
            </w:pPr>
            <w:r>
              <w:rPr>
                <w:sz w:val="18"/>
                <w:szCs w:val="20"/>
              </w:rPr>
              <w:t xml:space="preserve">disponibilidade_lote_lst.aspx:103-200</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BOTÕES E AÇÕES</w:t>
      </w:r>
    </w:p>
    <w:p>
      <w:pPr>
        <w:keepNext/>
        <w:spacing w:after="0" w:line="360" w:lineRule="auto"/>
      </w:pPr>
    </w:p>
    <w:tbl>
      <w:tblPr>
        <w:tblStyle w:val="Tabelacomgrade"/>
        <w:tblW w:w="9631" w:type="dxa"/>
        <w:tblLayout w:type="fixed"/>
        <w:tblLook w:val="04A0" w:firstRow="1" w:lastRow="0" w:firstColumn="1" w:lastColumn="0" w:noHBand="0" w:noVBand="1"/>
      </w:tblPr>
      <w:tblGrid>
        <w:gridCol w:w="1470"/>
        <w:gridCol w:w="1991"/>
        <w:gridCol w:w="2055"/>
        <w:gridCol w:w="4115"/>
      </w:tblGrid>
      <w:tr>
        <w:trPr>
          <w:tblHeader/>
          <w:cantSplit/>
        </w:trPr>
        <w:tc>
          <w:tcPr>
            <w:tcW w:w="14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9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20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41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1470" w:type="dxa"/>
          </w:tcPr>
          <w:p>
            <w:pPr>
              <w:widowControl/>
              <w:spacing w:after="0" w:line="276" w:lineRule="auto"/>
              <w:jc w:val="left"/>
              <w:rPr>
                <w:sz w:val="18"/>
                <w:szCs w:val="18"/>
              </w:rPr>
            </w:pPr>
            <w:r>
              <w:rPr>
                <w:sz w:val="18"/>
                <w:szCs w:val="20"/>
              </w:rPr>
              <w:t xml:space="preserve">Pesquisar</w:t>
            </w:r>
          </w:p>
        </w:tc>
        <w:tc>
          <w:tcPr>
            <w:tcW w:w="1991" w:type="dxa"/>
          </w:tcPr>
          <w:p>
            <w:pPr>
              <w:widowControl/>
              <w:spacing w:after="0" w:line="276" w:lineRule="auto"/>
              <w:jc w:val="left"/>
              <w:rPr>
                <w:sz w:val="18"/>
                <w:szCs w:val="18"/>
              </w:rPr>
            </w:pPr>
            <w:r>
              <w:rPr>
                <w:sz w:val="18"/>
                <w:szCs w:val="20"/>
              </w:rPr>
              <w:t xml:space="preserve">Para quem tem a função de consultar</w:t>
            </w:r>
          </w:p>
        </w:tc>
        <w:tc>
          <w:tcPr>
            <w:tcW w:w="2055" w:type="dxa"/>
          </w:tcPr>
          <w:p>
            <w:pPr>
              <w:widowControl/>
              <w:spacing w:after="0" w:line="276" w:lineRule="auto"/>
              <w:jc w:val="left"/>
              <w:rPr>
                <w:sz w:val="18"/>
                <w:szCs w:val="18"/>
              </w:rPr>
            </w:pPr>
            <w:r>
              <w:rPr>
                <w:sz w:val="18"/>
                <w:szCs w:val="20"/>
              </w:rPr>
              <w:t xml:space="preserve">Lista os lotes dos filtros, ordenados por código interno do item</w:t>
            </w:r>
          </w:p>
        </w:tc>
        <w:tc>
          <w:tcPr>
            <w:tcW w:w="4115" w:type="dxa"/>
          </w:tcPr>
          <w:p>
            <w:pPr>
              <w:widowControl/>
              <w:spacing w:after="0" w:line="276" w:lineRule="auto"/>
              <w:jc w:val="left"/>
              <w:rPr>
                <w:sz w:val="18"/>
                <w:szCs w:val="18"/>
              </w:rPr>
            </w:pPr>
            <w:r>
              <w:rPr>
                <w:sz w:val="18"/>
                <w:szCs w:val="20"/>
              </w:rPr>
              <w:t xml:space="preserve">disponibilidade_lote_lst.aspx.cs:60-63</w:t>
            </w:r>
          </w:p>
        </w:tc>
      </w:tr>
      <w:tr>
        <w:trPr>
          <w:cantSplit/>
        </w:trPr>
        <w:tc>
          <w:tcPr>
            <w:tcW w:w="1470" w:type="dxa"/>
          </w:tcPr>
          <w:p>
            <w:pPr>
              <w:widowControl/>
              <w:spacing w:after="0" w:line="276" w:lineRule="auto"/>
              <w:jc w:val="left"/>
              <w:rPr>
                <w:sz w:val="18"/>
                <w:szCs w:val="18"/>
              </w:rPr>
            </w:pPr>
            <w:r>
              <w:rPr>
                <w:sz w:val="18"/>
                <w:szCs w:val="20"/>
              </w:rPr>
              <w:t xml:space="preserve">Limpar</w:t>
            </w:r>
          </w:p>
        </w:tc>
        <w:tc>
          <w:tcPr>
            <w:tcW w:w="1991" w:type="dxa"/>
          </w:tcPr>
          <w:p>
            <w:pPr>
              <w:widowControl/>
              <w:spacing w:after="0" w:line="276" w:lineRule="auto"/>
              <w:jc w:val="left"/>
              <w:rPr>
                <w:sz w:val="18"/>
                <w:szCs w:val="18"/>
              </w:rPr>
            </w:pPr>
            <w:r>
              <w:rPr>
                <w:sz w:val="18"/>
                <w:szCs w:val="20"/>
              </w:rPr>
              <w:t xml:space="preserve">Sempre</w:t>
            </w:r>
          </w:p>
        </w:tc>
        <w:tc>
          <w:tcPr>
            <w:tcW w:w="2055" w:type="dxa"/>
          </w:tcPr>
          <w:p>
            <w:pPr>
              <w:widowControl/>
              <w:spacing w:after="0" w:line="276" w:lineRule="auto"/>
              <w:jc w:val="left"/>
              <w:rPr>
                <w:sz w:val="18"/>
                <w:szCs w:val="18"/>
              </w:rPr>
            </w:pPr>
            <w:r>
              <w:rPr>
                <w:sz w:val="18"/>
                <w:szCs w:val="20"/>
              </w:rPr>
              <w:t xml:space="preserve">Esvazia filtros e lista</w:t>
            </w:r>
          </w:p>
        </w:tc>
        <w:tc>
          <w:tcPr>
            <w:tcW w:w="4115" w:type="dxa"/>
          </w:tcPr>
          <w:p>
            <w:pPr>
              <w:widowControl/>
              <w:spacing w:after="0" w:line="276" w:lineRule="auto"/>
              <w:jc w:val="left"/>
              <w:rPr>
                <w:sz w:val="18"/>
                <w:szCs w:val="18"/>
              </w:rPr>
            </w:pPr>
            <w:r>
              <w:rPr>
                <w:sz w:val="18"/>
                <w:szCs w:val="20"/>
              </w:rPr>
              <w:t xml:space="preserve">disponibilidade_lote_lst.aspx.cs:156-175</w:t>
            </w:r>
          </w:p>
        </w:tc>
      </w:tr>
      <w:tr>
        <w:trPr>
          <w:cantSplit/>
        </w:trPr>
        <w:tc>
          <w:tcPr>
            <w:tcW w:w="1470" w:type="dxa"/>
          </w:tcPr>
          <w:p>
            <w:pPr>
              <w:widowControl/>
              <w:spacing w:after="0" w:line="276" w:lineRule="auto"/>
              <w:jc w:val="left"/>
              <w:rPr>
                <w:sz w:val="18"/>
                <w:szCs w:val="18"/>
              </w:rPr>
            </w:pPr>
            <w:r>
              <w:rPr>
                <w:sz w:val="18"/>
                <w:szCs w:val="20"/>
              </w:rPr>
              <w:t xml:space="preserve">Imprimir</w:t>
            </w:r>
          </w:p>
        </w:tc>
        <w:tc>
          <w:tcPr>
            <w:tcW w:w="1991" w:type="dxa"/>
          </w:tcPr>
          <w:p>
            <w:pPr>
              <w:widowControl/>
              <w:spacing w:after="0" w:line="276" w:lineRule="auto"/>
              <w:jc w:val="left"/>
              <w:rPr>
                <w:sz w:val="18"/>
                <w:szCs w:val="18"/>
              </w:rPr>
            </w:pPr>
            <w:r>
              <w:rPr>
                <w:sz w:val="18"/>
                <w:szCs w:val="20"/>
              </w:rPr>
              <w:t xml:space="preserve">Depois de pesquisa com resultado, para quem tem a função de imprimir</w:t>
            </w:r>
          </w:p>
        </w:tc>
        <w:tc>
          <w:tcPr>
            <w:tcW w:w="2055" w:type="dxa"/>
          </w:tcPr>
          <w:p>
            <w:pPr>
              <w:widowControl/>
              <w:spacing w:after="0" w:line="276" w:lineRule="auto"/>
              <w:jc w:val="left"/>
              <w:rPr>
                <w:sz w:val="18"/>
                <w:szCs w:val="18"/>
              </w:rPr>
            </w:pPr>
            <w:r>
              <w:rPr>
                <w:sz w:val="18"/>
                <w:szCs w:val="20"/>
              </w:rPr>
              <w:t xml:space="preserve">Gera o PDF do relatório com os filtros</w:t>
            </w:r>
          </w:p>
        </w:tc>
        <w:tc>
          <w:tcPr>
            <w:tcW w:w="4115" w:type="dxa"/>
          </w:tcPr>
          <w:p>
            <w:pPr>
              <w:widowControl/>
              <w:spacing w:after="0" w:line="276" w:lineRule="auto"/>
              <w:jc w:val="left"/>
              <w:rPr>
                <w:sz w:val="18"/>
                <w:szCs w:val="18"/>
              </w:rPr>
            </w:pPr>
            <w:r>
              <w:rPr>
                <w:sz w:val="18"/>
                <w:szCs w:val="20"/>
              </w:rPr>
              <w:t xml:space="preserve">disponibilidade_lote_lst.aspx.cs:85-86 e 242-322</w:t>
            </w:r>
          </w:p>
        </w:tc>
      </w:tr>
      <w:tr>
        <w:trPr>
          <w:cantSplit/>
        </w:trPr>
        <w:tc>
          <w:tcPr>
            <w:tcW w:w="1470" w:type="dxa"/>
          </w:tcPr>
          <w:p>
            <w:pPr>
              <w:widowControl/>
              <w:spacing w:after="0" w:line="276" w:lineRule="auto"/>
              <w:jc w:val="left"/>
              <w:rPr>
                <w:sz w:val="18"/>
                <w:szCs w:val="18"/>
              </w:rPr>
            </w:pPr>
            <w:r>
              <w:rPr>
                <w:sz w:val="18"/>
                <w:szCs w:val="20"/>
              </w:rPr>
              <w:t xml:space="preserve">Ícone do Excel</w:t>
            </w:r>
          </w:p>
        </w:tc>
        <w:tc>
          <w:tcPr>
            <w:tcW w:w="1991" w:type="dxa"/>
          </w:tcPr>
          <w:p>
            <w:pPr>
              <w:widowControl/>
              <w:spacing w:after="0" w:line="276" w:lineRule="auto"/>
              <w:jc w:val="left"/>
              <w:rPr>
                <w:sz w:val="18"/>
                <w:szCs w:val="18"/>
              </w:rPr>
            </w:pPr>
            <w:r>
              <w:rPr>
                <w:sz w:val="18"/>
                <w:szCs w:val="20"/>
              </w:rPr>
              <w:t xml:space="preserve">Igual ao Imprimir</w:t>
            </w:r>
          </w:p>
        </w:tc>
        <w:tc>
          <w:tcPr>
            <w:tcW w:w="2055" w:type="dxa"/>
          </w:tcPr>
          <w:p>
            <w:pPr>
              <w:widowControl/>
              <w:spacing w:after="0" w:line="276" w:lineRule="auto"/>
              <w:jc w:val="left"/>
              <w:rPr>
                <w:sz w:val="18"/>
                <w:szCs w:val="18"/>
              </w:rPr>
            </w:pPr>
            <w:r>
              <w:rPr>
                <w:sz w:val="18"/>
                <w:szCs w:val="20"/>
              </w:rPr>
              <w:t xml:space="preserve">Abre o relatório em planilha</w:t>
            </w:r>
          </w:p>
        </w:tc>
        <w:tc>
          <w:tcPr>
            <w:tcW w:w="4115" w:type="dxa"/>
          </w:tcPr>
          <w:p>
            <w:pPr>
              <w:widowControl/>
              <w:spacing w:after="0" w:line="276" w:lineRule="auto"/>
              <w:jc w:val="left"/>
              <w:rPr>
                <w:sz w:val="18"/>
                <w:szCs w:val="18"/>
              </w:rPr>
            </w:pPr>
            <w:r>
              <w:rPr>
                <w:sz w:val="18"/>
                <w:szCs w:val="20"/>
              </w:rPr>
              <w:t xml:space="preserve">disponibilidade_lote_lst.aspx.cs:210-251</w:t>
            </w:r>
          </w:p>
        </w:tc>
      </w:tr>
      <w:tr>
        <w:trPr>
          <w:cantSplit/>
        </w:trPr>
        <w:tc>
          <w:tcPr>
            <w:tcW w:w="1470" w:type="dxa"/>
          </w:tcPr>
          <w:p>
            <w:pPr>
              <w:widowControl/>
              <w:spacing w:after="0" w:line="276" w:lineRule="auto"/>
              <w:jc w:val="left"/>
              <w:rPr>
                <w:sz w:val="18"/>
                <w:szCs w:val="18"/>
              </w:rPr>
            </w:pPr>
            <w:r>
              <w:rPr>
                <w:sz w:val="18"/>
                <w:szCs w:val="20"/>
              </w:rPr>
              <w:t xml:space="preserve">Títulos da grade</w:t>
            </w:r>
          </w:p>
        </w:tc>
        <w:tc>
          <w:tcPr>
            <w:tcW w:w="1991" w:type="dxa"/>
          </w:tcPr>
          <w:p>
            <w:pPr>
              <w:widowControl/>
              <w:spacing w:after="0" w:line="276" w:lineRule="auto"/>
              <w:jc w:val="left"/>
              <w:rPr>
                <w:sz w:val="18"/>
                <w:szCs w:val="18"/>
              </w:rPr>
            </w:pPr>
            <w:r>
              <w:rPr>
                <w:sz w:val="18"/>
                <w:szCs w:val="20"/>
              </w:rPr>
              <w:t xml:space="preserve">Depois de uma pesquisa</w:t>
            </w:r>
          </w:p>
        </w:tc>
        <w:tc>
          <w:tcPr>
            <w:tcW w:w="2055" w:type="dxa"/>
          </w:tcPr>
          <w:p>
            <w:pPr>
              <w:widowControl/>
              <w:spacing w:after="0" w:line="276" w:lineRule="auto"/>
              <w:jc w:val="left"/>
              <w:rPr>
                <w:sz w:val="18"/>
                <w:szCs w:val="18"/>
              </w:rPr>
            </w:pPr>
            <w:r>
              <w:rPr>
                <w:sz w:val="18"/>
                <w:szCs w:val="20"/>
              </w:rPr>
              <w:t xml:space="preserve">Ordenam a lista; clicar de novo inverte</w:t>
            </w:r>
          </w:p>
        </w:tc>
        <w:tc>
          <w:tcPr>
            <w:tcW w:w="4115" w:type="dxa"/>
          </w:tcPr>
          <w:p>
            <w:pPr>
              <w:widowControl/>
              <w:spacing w:after="0" w:line="276" w:lineRule="auto"/>
              <w:jc w:val="left"/>
              <w:rPr>
                <w:sz w:val="18"/>
                <w:szCs w:val="18"/>
              </w:rPr>
            </w:pPr>
            <w:r>
              <w:rPr>
                <w:sz w:val="18"/>
                <w:szCs w:val="20"/>
              </w:rPr>
              <w:t xml:space="preserve">disponibilidade_lote_lst.aspx.cs:143-155</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MENSAGENS DO SISTEMA</w:t>
      </w:r>
    </w:p>
    <w:p>
      <w:pPr>
        <w:keepNext/>
        <w:spacing w:after="0" w:line="360" w:lineRule="auto"/>
      </w:pPr>
    </w:p>
    <w:tbl>
      <w:tblPr>
        <w:tblStyle w:val="Tabelacomgrade"/>
        <w:tblW w:w="9631" w:type="dxa"/>
        <w:tblLayout w:type="fixed"/>
        <w:tblLook w:val="04A0" w:firstRow="1" w:lastRow="0" w:firstColumn="1" w:lastColumn="0" w:noHBand="0" w:noVBand="1"/>
      </w:tblPr>
      <w:tblGrid>
        <w:gridCol w:w="2592"/>
        <w:gridCol w:w="3036"/>
        <w:gridCol w:w="4003"/>
      </w:tblGrid>
      <w:tr>
        <w:trPr>
          <w:tblHeader/>
          <w:cantSplit/>
        </w:trPr>
        <w:tc>
          <w:tcPr>
            <w:tcW w:w="25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30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40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2592" w:type="dxa"/>
          </w:tcPr>
          <w:p>
            <w:pPr>
              <w:widowControl/>
              <w:spacing w:after="0" w:line="276" w:lineRule="auto"/>
              <w:jc w:val="left"/>
              <w:rPr>
                <w:sz w:val="18"/>
                <w:szCs w:val="18"/>
              </w:rPr>
            </w:pPr>
            <w:r>
              <w:rPr>
                <w:sz w:val="18"/>
                <w:szCs w:val="20"/>
              </w:rPr>
              <w:t xml:space="preserve">A pesquisa não retornou nenhum resultado.</w:t>
            </w:r>
          </w:p>
        </w:tc>
        <w:tc>
          <w:tcPr>
            <w:tcW w:w="3036" w:type="dxa"/>
          </w:tcPr>
          <w:p>
            <w:pPr>
              <w:widowControl/>
              <w:spacing w:after="0" w:line="276" w:lineRule="auto"/>
              <w:jc w:val="left"/>
              <w:rPr>
                <w:sz w:val="18"/>
                <w:szCs w:val="18"/>
              </w:rPr>
            </w:pPr>
            <w:r>
              <w:rPr>
                <w:sz w:val="18"/>
                <w:szCs w:val="20"/>
              </w:rPr>
              <w:t xml:space="preserve">Lista vazia (vista em teste: CT-EST-197, 08/10/2026, e CT-EST-041, 22/10/2026)</w:t>
            </w:r>
          </w:p>
        </w:tc>
        <w:tc>
          <w:tcPr>
            <w:tcW w:w="4003" w:type="dxa"/>
          </w:tcPr>
          <w:p>
            <w:pPr>
              <w:widowControl/>
              <w:spacing w:after="0" w:line="276" w:lineRule="auto"/>
              <w:jc w:val="left"/>
              <w:rPr>
                <w:sz w:val="18"/>
                <w:szCs w:val="18"/>
              </w:rPr>
            </w:pPr>
            <w:r>
              <w:rPr>
                <w:sz w:val="18"/>
                <w:szCs w:val="20"/>
              </w:rPr>
              <w:t xml:space="preserve">disponibilidade_lote_lst.aspx.cs:134-138</w:t>
            </w:r>
          </w:p>
        </w:tc>
      </w:tr>
    </w:tbl>
    <w:p>
      <w:pPr>
        <w:spacing w:after="0" w:line="360" w:lineRule="auto"/>
      </w:pPr>
    </w:p>
    <w:p>
      <w:pPr>
        <w:spacing w:after="0" w:line="360" w:lineRule="auto"/>
        <w:rPr>
          <w:szCs w:val="20"/>
        </w:rPr>
      </w:pPr>
      <w:r>
        <w:rPr>
          <w:szCs w:val="20"/>
        </w:rPr>
        <w:t xml:space="preserve">A tela não tem outras mensagens próprias. Em caso de falha, o código lança o erro e a página de erro do sistema mostra o texto técnico (ver Segurança e acesso).</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Estoque – Disponibilidade do Lote: Manual do usuário</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Estoque – Disponibilidade do Lote: Manual do usuário</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