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Central de Pesagem: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23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15-central-de-pesagem.fluxo.json,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 pesagem nasce: ao finalizar o Atendimento, para o item que obriga pesagem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pesagem na lista: dados do item, lote e grade de volumes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Pesar o volume: balança, lacre, peso bruto e tara; captura ou digitação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válidos? (decisão): tag, lacre único, peso e tara; hoje o volume nem abre (DV-EST-067)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Finalizar a pesagem: confere volumes pesados e a tolerância; ajusta o atendimento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Etiqueta e cancelamento (decisão): gerar a etiqueta ou cancelar a pesagem do volume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a Separação de Material só confirma com a pesagem concluída.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concluída: a pesagem nasce assim, com os volumes sem leitura (pGeraPesagemSeparacao.sql:104-107).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Concluída: depois de FINALIZAR PESAGEM; a lista mostra "Sim" e o ícone vira Visualizar (pesagem_ed.aspx.cs:315-319; pesagem_lst.aspx.cs:192-196).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Volume pesado ou não: o volume só tem data de registro depois de pesado; a etiqueta e o cancelar só aparecem para o volume pesado (pesagem_ed.aspx.cs:445-458).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 e alteração do volume, com valor antigo e novo, usuário, data e hora (bllPesagemItem.cs:37-38 e 65-66).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e data da pesagem no volume e na pesagem concluída (pesagem_ed2.aspx.cs:455-456; pesagem_ed.aspx.cs:316-318).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marca de pesagem manual do volume (TBL_PESAGEM_ITEM.sql; pesagem_ed2.aspx.cs:458).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log do cabeçalho da pesagem (inclusão, alteração e exclusão) está comentado (bllPesagem.cs:30-31, 58-59 e 143-144). O ícone Ver log da lista aponta para esse objeto (pesagem_lst.aspx.cs:168), então tende a vir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da pesagem do volume apaga as leituras e não grava o que havia (dalPesagemItem.cs:301-332), sem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ajuste do atendimento depois da pesagem </w:t>
      </w:r>
      <w:r>
        <w:rPr>
          <w:b/>
          <w:bCs/>
          <w:szCs w:val="20"/>
        </w:rPr>
        <w:t xml:space="preserve">reescreve</w:t>
      </w:r>
      <w:r>
        <w:rPr>
          <w:szCs w:val="20"/>
        </w:rPr>
        <w:t xml:space="preserve"> a quantidade da movimentação original, sem estorno e sem justificativa (bllPesagem.cs:196-275), e o banco troca a quantidade atendida pelo peso final (TBL_PESAGEM.sql:41-75).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do volume tem o log comentado (bllPesagemItem.cs:115-116); o ícone de excluir fica escondido (pesagem_ed.aspx.cs:453).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existe segunda pessoa que verifique o peso: só um usuário de pesagem é gravado.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72"/>
        <w:gridCol w:w="2264"/>
        <w:gridCol w:w="1408"/>
        <w:gridCol w:w="3087"/>
      </w:tblGrid>
      <w:tr>
        <w:trPr>
          <w:tblHeader/>
          <w:cantSplit/>
        </w:trPr>
        <w:tc>
          <w:tcPr>
            <w:tcW w:w="28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4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TBL_PESAGEM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COD_PESAGEM, ID_TIPO_PESAGEM, ID_SOLICITACAO, ID_ITEM_LOTE, QTDE_PADRAO, QTDE_PESADO, ID_USUARIO_PESAGEM, DATA_PESAGEM, PESAGEM_CONCLUIDA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tipo, solicitação e lote</w:t>
            </w:r>
          </w:p>
        </w:tc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TBL_PESAGEM.sql:1-28</w:t>
            </w:r>
          </w:p>
        </w:tc>
      </w:tr>
      <w:tr>
        <w:trPr>
          <w:cantSplit/>
        </w:trPr>
        <w:tc>
          <w:tcPr>
            <w:tcW w:w="2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TBL_PESAGEM_ITEM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COD_VOLUME, QTDE_PADRAO, QTDE_PESADO, QTDE_TARA, PESO_BRUTO, TAG_BALANCA, COD_LACRE, ID_EQUIPAMENTO, PESAGEM_MANUAL, DATA_REGISTRO, ID_USUARIO_PESAGEM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volume por linha; liga a pesagem e ao volume do lote</w:t>
            </w:r>
          </w:p>
        </w:tc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TBL_PESAGEM_ITEM.sql:1-32</w:t>
            </w:r>
          </w:p>
        </w:tc>
      </w:tr>
      <w:tr>
        <w:trPr>
          <w:cantSplit/>
        </w:trPr>
        <w:tc>
          <w:tcPr>
            <w:tcW w:w="2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TBL_TIPO_PESAGEM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Recebimento, Separação, Outros, Análise Qualidade (carga inicial)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</w:t>
            </w:r>
          </w:p>
        </w:tc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dml.sql:592-618</w:t>
            </w:r>
          </w:p>
        </w:tc>
      </w:tr>
      <w:tr>
        <w:trPr>
          <w:cantSplit/>
        </w:trPr>
        <w:tc>
          <w:tcPr>
            <w:tcW w:w="2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TBL_ITEM_LOTE_VOLUME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QTD_SALDO por volume do lote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Reduzido pelo gatilho ao pesar</w:t>
            </w:r>
          </w:p>
        </w:tc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TBL_PESAGEM_ITEM.sql:34-100</w:t>
            </w:r>
          </w:p>
        </w:tc>
      </w:tr>
      <w:tr>
        <w:trPr>
          <w:cantSplit/>
        </w:trPr>
        <w:tc>
          <w:tcPr>
            <w:tcW w:w="2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TBL_SOLICITACAO_ITEM_LOTE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QTD_ATENDIDA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Trocada pelo peso final ao concluir</w:t>
            </w:r>
          </w:p>
        </w:tc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TBL_PESAGEM.sql:41-75</w:t>
            </w:r>
          </w:p>
        </w:tc>
      </w:tr>
      <w:tr>
        <w:trPr>
          <w:cantSplit/>
        </w:trPr>
        <w:tc>
          <w:tcPr>
            <w:tcW w:w="2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Quantidades de saída e entrada do atendimento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Ajustadas depois da pesagem</w:t>
            </w:r>
          </w:p>
        </w:tc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bllPesagem.cs:196-275</w:t>
            </w:r>
          </w:p>
        </w:tc>
      </w:tr>
      <w:tr>
        <w:trPr>
          <w:cantSplit/>
        </w:trPr>
        <w:tc>
          <w:tcPr>
            <w:tcW w:w="2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histórico</w:t>
            </w:r>
          </w:p>
        </w:tc>
        <w:tc>
          <w:tcPr>
            <w:tcW w:w="2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 e novo, usuário, data</w:t>
            </w:r>
          </w:p>
        </w:tc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volume grava; o cabeçalho não</w:t>
            </w:r>
          </w:p>
        </w:tc>
        <w:tc>
          <w:tcPr>
            <w:tcW w:w="3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bllPesagemItem.cs:37-38 e 65-66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32"/>
        <w:gridCol w:w="2692"/>
        <w:gridCol w:w="1385"/>
        <w:gridCol w:w="3722"/>
      </w:tblGrid>
      <w:tr>
        <w:trPr>
          <w:tblHeader/>
          <w:cantSplit/>
        </w:trPr>
        <w:tc>
          <w:tcPr>
            <w:tcW w:w="18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6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3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os equipamentos ativos da categoria 1 (balanças), com tag, IP e porta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do Principal</w:t>
            </w:r>
          </w:p>
        </w:tc>
        <w:tc>
          <w:tcPr>
            <w:tcW w:w="3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pesagem_ed2.aspx.cs:301-327 e 663-697</w:t>
            </w:r>
          </w:p>
        </w:tc>
      </w:tr>
      <w:tr>
        <w:trPr>
          <w:cantSplit/>
        </w:trPr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Balança (equipamento)</w:t>
            </w:r>
          </w:p>
        </w:tc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 peso bruto por conexão de rede (IP e porta)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Conexão direta</w:t>
            </w:r>
          </w:p>
        </w:tc>
        <w:tc>
          <w:tcPr>
            <w:tcW w:w="3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pesagem_ed2.aspx.cs:699-719</w:t>
            </w:r>
          </w:p>
        </w:tc>
      </w:tr>
      <w:tr>
        <w:trPr>
          <w:cantSplit/>
        </w:trPr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pesagem da amostra usa a regra de tolerância do CQ e os volumes do lote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banco</w:t>
            </w:r>
          </w:p>
        </w:tc>
        <w:tc>
          <w:tcPr>
            <w:tcW w:w="3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pesagem_ed.aspx.cs:85, 289-293 e pGeraPesagemSeparacao.sql:115-157</w:t>
            </w:r>
          </w:p>
        </w:tc>
      </w:tr>
      <w:tr>
        <w:trPr>
          <w:cantSplit/>
        </w:trPr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</w:t>
            </w:r>
          </w:p>
        </w:tc>
        <w:tc>
          <w:tcPr>
            <w:tcW w:w="26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pesagem de recebimento conta a quantidade da nota (QTD_CONTAGEM) ao concluir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banco</w:t>
            </w:r>
          </w:p>
        </w:tc>
        <w:tc>
          <w:tcPr>
            <w:tcW w:w="3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TBL_PESAGEM.sql:53-62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Central de Pesagem: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Central de Pesagem: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