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Agenda de Reanálise: Manual do usuário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keepNext/>
        <w:spacing w:before="120" w:after="0" w:line="360" w:lineRule="auto"/>
        <w:rPr>
          <w:b/>
          <w:bCs/>
          <w:szCs w:val="20"/>
        </w:rPr>
      </w:pPr>
      <w:r>
        <w:rPr>
          <w:b/>
          <w:bCs/>
          <w:szCs w:val="20"/>
        </w:rPr>
        <w:t xml:space="preserve">Antes de começar</w:t>
      </w:r>
    </w:p>
    <w:p>
      <w:pPr>
        <w:spacing w:after="0" w:line="360" w:lineRule="auto"/>
        <w:rPr>
          <w:szCs w:val="20"/>
        </w:rPr>
      </w:pPr>
      <w:r>
        <w:rPr>
          <w:szCs w:val="20"/>
        </w:rPr>
        <w:t xml:space="preserve">A agenda só mostra lotes de </w:t>
      </w:r>
      <w:r>
        <w:rPr>
          <w:b/>
          <w:bCs/>
          <w:szCs w:val="20"/>
        </w:rPr>
        <w:t xml:space="preserve">itens com controle de qualidade</w:t>
      </w:r>
      <w:r>
        <w:rPr>
          <w:szCs w:val="20"/>
        </w:rPr>
        <w:t xml:space="preserve"> que já tenham </w:t>
      </w:r>
      <w:r>
        <w:rPr>
          <w:b/>
          <w:bCs/>
          <w:szCs w:val="20"/>
        </w:rPr>
        <w:t xml:space="preserve">análise anterior</w:t>
      </w:r>
      <w:r>
        <w:rPr>
          <w:szCs w:val="20"/>
        </w:rPr>
        <w:t xml:space="preserve"> (ou que o laudo marcou "Reanalisar? = Sim" com uma data). Se a lista vem vazia, confira na tela Controle da Qualidade do Estoque se o laudo do lote foi emitido com "Reanalisar? = Sim" e com "Data da Reanálise" (ponto para validar: nenhum teste confirmou essa condição).</w:t>
      </w:r>
    </w:p>
    <w:p>
      <w:pPr>
        <w:keepNext/>
        <w:spacing w:before="120" w:after="0" w:line="360" w:lineRule="auto"/>
        <w:rPr>
          <w:b/>
          <w:bCs/>
          <w:szCs w:val="20"/>
        </w:rPr>
      </w:pPr>
      <w:r>
        <w:rPr>
          <w:b/>
          <w:bCs/>
          <w:szCs w:val="20"/>
        </w:rPr>
        <w:t xml:space="preserve">A lista</w:t>
      </w:r>
    </w:p>
    <w:p>
      <w:pPr>
        <w:numPr>
          <w:ilvl w:val="0"/>
          <w:numId w:val="2"/>
        </w:numPr>
        <w:spacing w:after="0" w:line="360" w:lineRule="auto"/>
        <w:rPr>
          <w:szCs w:val="20"/>
        </w:rPr>
      </w:pPr>
      <w:r>
        <w:rPr>
          <w:szCs w:val="20"/>
        </w:rPr>
        <w:t xml:space="preserve">Passo 1. No menu, abra Estoque › Agenda de Reanálise. A tela mostra o quadro "Pesquisa" e uma área vazia.</w:t>
      </w:r>
    </w:p>
    <w:p>
      <w:pPr>
        <w:numPr>
          <w:ilvl w:val="0"/>
          <w:numId w:val="2"/>
        </w:numPr>
        <w:spacing w:after="0" w:line="360" w:lineRule="auto"/>
        <w:rPr>
          <w:szCs w:val="20"/>
        </w:rPr>
      </w:pPr>
      <w:r>
        <w:rPr>
          <w:szCs w:val="20"/>
        </w:rPr>
        <w:t xml:space="preserve">Passo 2. Filtros: </w:t>
      </w:r>
      <w:r>
        <w:rPr>
          <w:b/>
          <w:bCs/>
          <w:szCs w:val="20"/>
        </w:rPr>
        <w:t xml:space="preserve">Período de Reanálise</w:t>
      </w:r>
      <w:r>
        <w:rPr>
          <w:szCs w:val="20"/>
        </w:rPr>
        <w:t xml:space="preserve"> (as duas datas juntas; compara a data da reanálise do lote), </w:t>
      </w:r>
      <w:r>
        <w:rPr>
          <w:b/>
          <w:bCs/>
          <w:szCs w:val="20"/>
        </w:rPr>
        <w:t xml:space="preserve">Item</w:t>
      </w:r>
      <w:r>
        <w:rPr>
          <w:szCs w:val="20"/>
        </w:rPr>
        <w:t xml:space="preserve"> (parte do código ou do nome), </w:t>
      </w:r>
      <w:r>
        <w:rPr>
          <w:b/>
          <w:bCs/>
          <w:szCs w:val="20"/>
        </w:rPr>
        <w:t xml:space="preserve">Lote</w:t>
      </w:r>
      <w:r>
        <w:rPr>
          <w:szCs w:val="20"/>
        </w:rPr>
        <w:t xml:space="preserve"> (letras maiúsculas e números), </w:t>
      </w:r>
      <w:r>
        <w:rPr>
          <w:b/>
          <w:bCs/>
          <w:szCs w:val="20"/>
        </w:rPr>
        <w:t xml:space="preserve">Item Entrada</w:t>
      </w:r>
      <w:r>
        <w:rPr>
          <w:szCs w:val="20"/>
        </w:rPr>
        <w:t xml:space="preserve"> e </w:t>
      </w:r>
      <w:r>
        <w:rPr>
          <w:b/>
          <w:bCs/>
          <w:szCs w:val="20"/>
        </w:rPr>
        <w:t xml:space="preserve">Grupo</w:t>
      </w:r>
      <w:r>
        <w:rPr>
          <w:szCs w:val="20"/>
        </w:rPr>
        <w:t xml:space="preserve">. Se nenhuma data for preenchida, a lista traz todos os lotes que passam pelas condições da tela, com ou sem data de reanálise (dalItemLote.cs:1510-1511).</w:t>
      </w:r>
    </w:p>
    <w:p>
      <w:pPr>
        <w:numPr>
          <w:ilvl w:val="0"/>
          <w:numId w:val="2"/>
        </w:numPr>
        <w:spacing w:after="0" w:line="360" w:lineRule="auto"/>
        <w:rPr>
          <w:szCs w:val="20"/>
        </w:rPr>
      </w:pPr>
      <w:r>
        <w:rPr>
          <w:szCs w:val="20"/>
        </w:rPr>
        <w:t xml:space="preserve">Passo 3. Clique em Pesquisar. A lista mostra Item, Lote, Item Entrada, Validade, Data Reanálise, Em Reanálise (SIM ou NÃO), Saldo e o ícone de calendário.</w:t>
      </w:r>
    </w:p>
    <w:p>
      <w:pPr>
        <w:numPr>
          <w:ilvl w:val="0"/>
          <w:numId w:val="2"/>
        </w:numPr>
        <w:spacing w:after="0" w:line="360" w:lineRule="auto"/>
        <w:rPr>
          <w:szCs w:val="20"/>
        </w:rPr>
      </w:pPr>
      <w:r>
        <w:rPr>
          <w:szCs w:val="20"/>
        </w:rPr>
        <w:t xml:space="preserve">Passo 4. Limpar esvazia os filtros e esconde a lista. Imprimir e Excel (ícone) saem depois de uma pesquisa com resultado.</w:t>
      </w:r>
    </w:p>
    <w:p>
      <w:pPr>
        <w:keepNext/>
        <w:spacing w:before="120" w:after="0" w:line="360" w:lineRule="auto"/>
        <w:rPr>
          <w:b/>
          <w:bCs/>
          <w:szCs w:val="20"/>
        </w:rPr>
      </w:pPr>
      <w:r>
        <w:rPr>
          <w:b/>
          <w:bCs/>
          <w:szCs w:val="20"/>
        </w:rPr>
        <w:t xml:space="preserve">Gerar a reanálise de um lote da lista</w:t>
      </w:r>
    </w:p>
    <w:p>
      <w:pPr>
        <w:numPr>
          <w:ilvl w:val="0"/>
          <w:numId w:val="2"/>
        </w:numPr>
        <w:spacing w:after="0" w:line="360" w:lineRule="auto"/>
        <w:rPr>
          <w:szCs w:val="20"/>
        </w:rPr>
      </w:pPr>
      <w:r>
        <w:rPr>
          <w:szCs w:val="20"/>
        </w:rPr>
        <w:t xml:space="preserve">Passo 5. Clique no ícone de calendário da linha (aparece só enquanto o lote não está "Em Reanálise"; a visibilidade por pessoa está na seção de segurança).</w:t>
      </w:r>
    </w:p>
    <w:p>
      <w:pPr>
        <w:numPr>
          <w:ilvl w:val="0"/>
          <w:numId w:val="2"/>
        </w:numPr>
        <w:spacing w:after="0" w:line="360" w:lineRule="auto"/>
        <w:rPr>
          <w:szCs w:val="20"/>
        </w:rPr>
      </w:pPr>
      <w:r>
        <w:rPr>
          <w:szCs w:val="20"/>
        </w:rPr>
        <w:t xml:space="preserve">Passo 6. Responda SIM a "Confirma a Geração da Reanálise?". Se o lote passa pelas conferências, o sistema mostra "Agendamento realizado!" e abre a etiqueta do CQ para impressão. O lote passa a "Em Reanálise = SIM" e sai do saldo disponível.</w:t>
      </w:r>
    </w:p>
    <w:p>
      <w:pPr>
        <w:numPr>
          <w:ilvl w:val="0"/>
          <w:numId w:val="2"/>
        </w:numPr>
        <w:spacing w:after="0" w:line="360" w:lineRule="auto"/>
        <w:rPr>
          <w:szCs w:val="20"/>
        </w:rPr>
      </w:pPr>
      <w:r>
        <w:rPr>
          <w:szCs w:val="20"/>
        </w:rPr>
        <w:t xml:space="preserve">Passo 7. A tela </w:t>
      </w:r>
      <w:r>
        <w:rPr>
          <w:b/>
          <w:bCs/>
          <w:szCs w:val="20"/>
        </w:rPr>
        <w:t xml:space="preserve">não pede justificativa</w:t>
      </w:r>
      <w:r>
        <w:rPr>
          <w:szCs w:val="20"/>
        </w:rPr>
        <w:t xml:space="preserve">.</w:t>
      </w:r>
    </w:p>
    <w:p>
      <w:pPr>
        <w:numPr>
          <w:ilvl w:val="0"/>
          <w:numId w:val="2"/>
        </w:numPr>
        <w:spacing w:after="0" w:line="360" w:lineRule="auto"/>
        <w:rPr>
          <w:szCs w:val="20"/>
        </w:rPr>
      </w:pPr>
      <w:r>
        <w:rPr>
          <w:szCs w:val="20"/>
        </w:rPr>
        <w:t xml:space="preserve">Passo 8. Recusas possíveis: "O Lote possui quantidade reservada. Operação não permitida!", "Item não possui Controle de Qualidade!", "Lote não possui nenhuma análise anterior!", "O Lote está reprovado. Reanálise não permitida!", "O Lote já está sendo analisado!", "O Lote está bloqueado. Operação não permitida!" e "O Lote possui análise não finalizada!".</w:t>
      </w:r>
    </w:p>
    <w:p>
      <w:pPr>
        <w:keepNext/>
        <w:spacing w:before="120" w:after="0" w:line="360" w:lineRule="auto"/>
        <w:rPr>
          <w:b/>
          <w:bCs/>
          <w:szCs w:val="20"/>
        </w:rPr>
      </w:pPr>
      <w:r>
        <w:rPr>
          <w:b/>
          <w:bCs/>
          <w:szCs w:val="20"/>
        </w:rPr>
        <w:t xml:space="preserve">Reanalisar um lote que não está na lista</w:t>
      </w:r>
    </w:p>
    <w:p>
      <w:pPr>
        <w:numPr>
          <w:ilvl w:val="0"/>
          <w:numId w:val="2"/>
        </w:numPr>
        <w:spacing w:after="0" w:line="360" w:lineRule="auto"/>
        <w:rPr>
          <w:szCs w:val="20"/>
        </w:rPr>
      </w:pPr>
      <w:r>
        <w:rPr>
          <w:szCs w:val="20"/>
        </w:rPr>
        <w:t xml:space="preserve">Passo 9. Clique em Incluir (ver tela 26, Reanálise - Avulsa).</w:t>
      </w:r>
    </w:p>
    <w:p>
      <w:pPr>
        <w:keepNext/>
        <w:spacing w:before="120" w:after="0" w:line="360" w:lineRule="auto"/>
        <w:rPr>
          <w:b/>
          <w:bCs/>
          <w:szCs w:val="20"/>
        </w:rPr>
      </w:pPr>
      <w:r>
        <w:rPr>
          <w:b/>
          <w:bCs/>
          <w:szCs w:val="20"/>
        </w:rPr>
        <w:t xml:space="preserve">Depois da reanálise</w:t>
      </w:r>
    </w:p>
    <w:p>
      <w:pPr>
        <w:numPr>
          <w:ilvl w:val="0"/>
          <w:numId w:val="2"/>
        </w:numPr>
        <w:spacing w:after="0" w:line="360" w:lineRule="auto"/>
        <w:rPr>
          <w:szCs w:val="20"/>
        </w:rPr>
      </w:pPr>
      <w:r>
        <w:rPr>
          <w:szCs w:val="20"/>
        </w:rPr>
        <w:t xml:space="preserve">Passo 10. O CQ analisa e emite o laudo. No Estoque, abra a análise na tela Controle da Qualidade e clique em Atualizar resultado: o lote volta ao disponível (ou fica reprovado). Sem esse clique, o Estoque não sabe do resultado (DV-EST-029).</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Nos testes, a lista veio </w:t>
      </w:r>
      <w:r>
        <w:rPr>
          <w:b/>
          <w:bCs/>
          <w:szCs w:val="20"/>
        </w:rPr>
        <w:t xml:space="preserve">vazia</w:t>
      </w:r>
      <w:r>
        <w:rPr>
          <w:szCs w:val="20"/>
        </w:rPr>
        <w:t xml:space="preserve"> (13/10 e 22/10/2026) e o ícone de agendar nunca apareceu (DV-EST-041). Use a Reanálise - Avulsa enquanto isso.</w:t>
      </w:r>
    </w:p>
    <w:p>
      <w:pPr>
        <w:numPr>
          <w:ilvl w:val="0"/>
          <w:numId w:val="2"/>
        </w:numPr>
        <w:spacing w:after="0" w:line="360" w:lineRule="auto"/>
        <w:rPr>
          <w:szCs w:val="20"/>
        </w:rPr>
      </w:pPr>
      <w:r>
        <w:rPr>
          <w:szCs w:val="20"/>
        </w:rPr>
        <w:t xml:space="preserve">A data da reanálise vencida </w:t>
      </w:r>
      <w:r>
        <w:rPr>
          <w:b/>
          <w:bCs/>
          <w:szCs w:val="20"/>
        </w:rPr>
        <w:t xml:space="preserve">não tira</w:t>
      </w:r>
      <w:r>
        <w:rPr>
          <w:szCs w:val="20"/>
        </w:rPr>
        <w:t xml:space="preserve"> o lote do disponível: a regra existe no código, mas está desligada (VW_SALDO_ITEM_LOTE_ENDERECO.sql:26-31). Quem olha a agenda é a única proteção.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spacing w:after="0" w:line="360" w:lineRule="auto"/>
        <w:rPr>
          <w:szCs w:val="20"/>
        </w:rPr>
      </w:pPr>
      <w:r>
        <w:rPr>
          <w:szCs w:val="20"/>
        </w:rPr>
        <w:t xml:space="preserve">Fontes: agenda_reanalise_lst.aspx e agenda_reanalise_lst.aspx.cs (caminho na seção Resumo).</w:t>
      </w:r>
    </w:p>
    <w:tbl>
      <w:tblPr>
        <w:tblStyle w:val="Tabelacomgrade"/>
        <w:tblW w:w="9631" w:type="dxa"/>
        <w:tblLayout w:type="fixed"/>
        <w:tblLook w:val="04A0" w:firstRow="1" w:lastRow="0" w:firstColumn="1" w:lastColumn="0" w:noHBand="0" w:noVBand="1"/>
      </w:tblPr>
      <w:tblGrid>
        <w:gridCol w:w="1407"/>
        <w:gridCol w:w="1371"/>
        <w:gridCol w:w="1416"/>
        <w:gridCol w:w="1881"/>
        <w:gridCol w:w="3556"/>
      </w:tblGrid>
      <w:tr>
        <w:trPr>
          <w:tblHeader/>
          <w:cantSplit/>
        </w:trPr>
        <w:tc>
          <w:tcPr>
            <w:tcW w:w="14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8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5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407" w:type="dxa"/>
          </w:tcPr>
          <w:p>
            <w:pPr>
              <w:widowControl/>
              <w:spacing w:after="0" w:line="276" w:lineRule="auto"/>
              <w:jc w:val="left"/>
              <w:rPr>
                <w:sz w:val="18"/>
                <w:szCs w:val="18"/>
              </w:rPr>
            </w:pPr>
            <w:r>
              <w:rPr>
                <w:sz w:val="18"/>
                <w:szCs w:val="20"/>
              </w:rPr>
              <w:t xml:space="preserve">Período de Reanálise (data inicial e final)</w:t>
            </w:r>
          </w:p>
        </w:tc>
        <w:tc>
          <w:tcPr>
            <w:tcW w:w="1371" w:type="dxa"/>
          </w:tcPr>
          <w:p>
            <w:pPr>
              <w:widowControl/>
              <w:spacing w:after="0" w:line="276" w:lineRule="auto"/>
              <w:jc w:val="left"/>
              <w:rPr>
                <w:sz w:val="18"/>
                <w:szCs w:val="18"/>
              </w:rPr>
            </w:pPr>
            <w:r>
              <w:rPr>
                <w:sz w:val="18"/>
                <w:szCs w:val="20"/>
              </w:rPr>
              <w:t xml:space="preserve">Duas datas com calendário e máscara</w:t>
            </w:r>
          </w:p>
        </w:tc>
        <w:tc>
          <w:tcPr>
            <w:tcW w:w="1416" w:type="dxa"/>
          </w:tcPr>
          <w:p>
            <w:pPr>
              <w:widowControl/>
              <w:spacing w:after="0" w:line="276" w:lineRule="auto"/>
              <w:jc w:val="left"/>
              <w:rPr>
                <w:sz w:val="18"/>
                <w:szCs w:val="18"/>
              </w:rPr>
            </w:pPr>
            <w:r>
              <w:rPr>
                <w:sz w:val="18"/>
                <w:szCs w:val="20"/>
              </w:rPr>
              <w:t xml:space="preserve">Não</w:t>
            </w:r>
          </w:p>
        </w:tc>
        <w:tc>
          <w:tcPr>
            <w:tcW w:w="1881" w:type="dxa"/>
          </w:tcPr>
          <w:p>
            <w:pPr>
              <w:widowControl/>
              <w:spacing w:after="0" w:line="276" w:lineRule="auto"/>
              <w:jc w:val="left"/>
              <w:rPr>
                <w:sz w:val="18"/>
                <w:szCs w:val="18"/>
              </w:rPr>
            </w:pPr>
            <w:r>
              <w:rPr>
                <w:sz w:val="18"/>
                <w:szCs w:val="20"/>
              </w:rPr>
              <w:t xml:space="preserve">O filtro só vale com as duas datas; filtra a data de reanálise do lote, de uma até um dia depois da final. As mensagens "Data inicial inválida!" e "Data final inválida!" existem no formulário, mas o botão Pesquisar não as dispara</w:t>
            </w:r>
          </w:p>
        </w:tc>
        <w:tc>
          <w:tcPr>
            <w:tcW w:w="3556" w:type="dxa"/>
          </w:tcPr>
          <w:p>
            <w:pPr>
              <w:widowControl/>
              <w:spacing w:after="0" w:line="276" w:lineRule="auto"/>
              <w:jc w:val="left"/>
              <w:rPr>
                <w:sz w:val="18"/>
                <w:szCs w:val="18"/>
              </w:rPr>
            </w:pPr>
            <w:r>
              <w:rPr>
                <w:sz w:val="18"/>
                <w:szCs w:val="20"/>
              </w:rPr>
              <w:t xml:space="preserve">agenda_reanalise_lst.aspx:42-70; dalItemLote.cs:1510-1511</w:t>
            </w:r>
          </w:p>
        </w:tc>
      </w:tr>
      <w:tr>
        <w:trPr>
          <w:cantSplit/>
        </w:trPr>
        <w:tc>
          <w:tcPr>
            <w:tcW w:w="1407" w:type="dxa"/>
          </w:tcPr>
          <w:p>
            <w:pPr>
              <w:widowControl/>
              <w:spacing w:after="0" w:line="276" w:lineRule="auto"/>
              <w:jc w:val="left"/>
              <w:rPr>
                <w:sz w:val="18"/>
                <w:szCs w:val="18"/>
              </w:rPr>
            </w:pPr>
            <w:r>
              <w:rPr>
                <w:sz w:val="18"/>
                <w:szCs w:val="20"/>
              </w:rPr>
              <w:t xml:space="preserve">Item</w:t>
            </w:r>
          </w:p>
        </w:tc>
        <w:tc>
          <w:tcPr>
            <w:tcW w:w="1371" w:type="dxa"/>
          </w:tcPr>
          <w:p>
            <w:pPr>
              <w:widowControl/>
              <w:spacing w:after="0" w:line="276" w:lineRule="auto"/>
              <w:jc w:val="left"/>
              <w:rPr>
                <w:sz w:val="18"/>
                <w:szCs w:val="18"/>
              </w:rPr>
            </w:pPr>
            <w:r>
              <w:rPr>
                <w:sz w:val="18"/>
                <w:szCs w:val="20"/>
              </w:rPr>
              <w:t xml:space="preserve">Texto, até 20</w:t>
            </w:r>
          </w:p>
        </w:tc>
        <w:tc>
          <w:tcPr>
            <w:tcW w:w="1416" w:type="dxa"/>
          </w:tcPr>
          <w:p>
            <w:pPr>
              <w:widowControl/>
              <w:spacing w:after="0" w:line="276" w:lineRule="auto"/>
              <w:jc w:val="left"/>
              <w:rPr>
                <w:sz w:val="18"/>
                <w:szCs w:val="18"/>
              </w:rPr>
            </w:pPr>
            <w:r>
              <w:rPr>
                <w:sz w:val="18"/>
                <w:szCs w:val="20"/>
              </w:rPr>
              <w:t xml:space="preserve">Não</w:t>
            </w:r>
          </w:p>
        </w:tc>
        <w:tc>
          <w:tcPr>
            <w:tcW w:w="1881" w:type="dxa"/>
          </w:tcPr>
          <w:p>
            <w:pPr>
              <w:widowControl/>
              <w:spacing w:after="0" w:line="276" w:lineRule="auto"/>
              <w:jc w:val="left"/>
              <w:rPr>
                <w:sz w:val="18"/>
                <w:szCs w:val="18"/>
              </w:rPr>
            </w:pPr>
            <w:r>
              <w:rPr>
                <w:sz w:val="18"/>
                <w:szCs w:val="20"/>
              </w:rPr>
              <w:t xml:space="preserve">Procura no código e no nome do item (contém)</w:t>
            </w:r>
          </w:p>
        </w:tc>
        <w:tc>
          <w:tcPr>
            <w:tcW w:w="3556" w:type="dxa"/>
          </w:tcPr>
          <w:p>
            <w:pPr>
              <w:widowControl/>
              <w:spacing w:after="0" w:line="276" w:lineRule="auto"/>
              <w:jc w:val="left"/>
              <w:rPr>
                <w:sz w:val="18"/>
                <w:szCs w:val="18"/>
              </w:rPr>
            </w:pPr>
            <w:r>
              <w:rPr>
                <w:sz w:val="18"/>
                <w:szCs w:val="20"/>
              </w:rPr>
              <w:t xml:space="preserve">agenda_reanalise_lst.aspx:73-75; dalItemLote.cs:1495-1496</w:t>
            </w:r>
          </w:p>
        </w:tc>
      </w:tr>
      <w:tr>
        <w:trPr>
          <w:cantSplit/>
        </w:trPr>
        <w:tc>
          <w:tcPr>
            <w:tcW w:w="1407" w:type="dxa"/>
          </w:tcPr>
          <w:p>
            <w:pPr>
              <w:widowControl/>
              <w:spacing w:after="0" w:line="276" w:lineRule="auto"/>
              <w:jc w:val="left"/>
              <w:rPr>
                <w:sz w:val="18"/>
                <w:szCs w:val="18"/>
              </w:rPr>
            </w:pPr>
            <w:r>
              <w:rPr>
                <w:sz w:val="18"/>
                <w:szCs w:val="20"/>
              </w:rPr>
              <w:t xml:space="preserve">Lote</w:t>
            </w:r>
          </w:p>
        </w:tc>
        <w:tc>
          <w:tcPr>
            <w:tcW w:w="1371" w:type="dxa"/>
          </w:tcPr>
          <w:p>
            <w:pPr>
              <w:widowControl/>
              <w:spacing w:after="0" w:line="276" w:lineRule="auto"/>
              <w:jc w:val="left"/>
              <w:rPr>
                <w:sz w:val="18"/>
                <w:szCs w:val="18"/>
              </w:rPr>
            </w:pPr>
            <w:r>
              <w:rPr>
                <w:sz w:val="18"/>
                <w:szCs w:val="20"/>
              </w:rPr>
              <w:t xml:space="preserve">Texto, até 255</w:t>
            </w:r>
          </w:p>
        </w:tc>
        <w:tc>
          <w:tcPr>
            <w:tcW w:w="1416" w:type="dxa"/>
          </w:tcPr>
          <w:p>
            <w:pPr>
              <w:widowControl/>
              <w:spacing w:after="0" w:line="276" w:lineRule="auto"/>
              <w:jc w:val="left"/>
              <w:rPr>
                <w:sz w:val="18"/>
                <w:szCs w:val="18"/>
              </w:rPr>
            </w:pPr>
            <w:r>
              <w:rPr>
                <w:sz w:val="18"/>
                <w:szCs w:val="20"/>
              </w:rPr>
              <w:t xml:space="preserve">Não</w:t>
            </w:r>
          </w:p>
        </w:tc>
        <w:tc>
          <w:tcPr>
            <w:tcW w:w="1881" w:type="dxa"/>
          </w:tcPr>
          <w:p>
            <w:pPr>
              <w:widowControl/>
              <w:spacing w:after="0" w:line="276" w:lineRule="auto"/>
              <w:jc w:val="left"/>
              <w:rPr>
                <w:sz w:val="18"/>
                <w:szCs w:val="18"/>
              </w:rPr>
            </w:pPr>
            <w:r>
              <w:rPr>
                <w:sz w:val="18"/>
                <w:szCs w:val="20"/>
              </w:rPr>
              <w:t xml:space="preserve">Só letras maiúsculas e números; contém</w:t>
            </w:r>
          </w:p>
        </w:tc>
        <w:tc>
          <w:tcPr>
            <w:tcW w:w="3556" w:type="dxa"/>
          </w:tcPr>
          <w:p>
            <w:pPr>
              <w:widowControl/>
              <w:spacing w:after="0" w:line="276" w:lineRule="auto"/>
              <w:jc w:val="left"/>
              <w:rPr>
                <w:sz w:val="18"/>
                <w:szCs w:val="18"/>
              </w:rPr>
            </w:pPr>
            <w:r>
              <w:rPr>
                <w:sz w:val="18"/>
                <w:szCs w:val="20"/>
              </w:rPr>
              <w:t xml:space="preserve">agenda_reanalise_lst.aspx:77-80; dalItemLote.cs:1498-1499</w:t>
            </w:r>
          </w:p>
        </w:tc>
      </w:tr>
      <w:tr>
        <w:trPr>
          <w:cantSplit/>
        </w:trPr>
        <w:tc>
          <w:tcPr>
            <w:tcW w:w="1407" w:type="dxa"/>
          </w:tcPr>
          <w:p>
            <w:pPr>
              <w:widowControl/>
              <w:spacing w:after="0" w:line="276" w:lineRule="auto"/>
              <w:jc w:val="left"/>
              <w:rPr>
                <w:sz w:val="18"/>
                <w:szCs w:val="18"/>
              </w:rPr>
            </w:pPr>
            <w:r>
              <w:rPr>
                <w:sz w:val="18"/>
                <w:szCs w:val="20"/>
              </w:rPr>
              <w:t xml:space="preserve">Item Entrada</w:t>
            </w:r>
          </w:p>
        </w:tc>
        <w:tc>
          <w:tcPr>
            <w:tcW w:w="1371" w:type="dxa"/>
          </w:tcPr>
          <w:p>
            <w:pPr>
              <w:widowControl/>
              <w:spacing w:after="0" w:line="276" w:lineRule="auto"/>
              <w:jc w:val="left"/>
              <w:rPr>
                <w:sz w:val="18"/>
                <w:szCs w:val="18"/>
              </w:rPr>
            </w:pPr>
            <w:r>
              <w:rPr>
                <w:sz w:val="18"/>
                <w:szCs w:val="20"/>
              </w:rPr>
              <w:t xml:space="preserve">Texto, até 255</w:t>
            </w:r>
          </w:p>
        </w:tc>
        <w:tc>
          <w:tcPr>
            <w:tcW w:w="1416" w:type="dxa"/>
          </w:tcPr>
          <w:p>
            <w:pPr>
              <w:widowControl/>
              <w:spacing w:after="0" w:line="276" w:lineRule="auto"/>
              <w:jc w:val="left"/>
              <w:rPr>
                <w:sz w:val="18"/>
                <w:szCs w:val="18"/>
              </w:rPr>
            </w:pPr>
            <w:r>
              <w:rPr>
                <w:sz w:val="18"/>
                <w:szCs w:val="20"/>
              </w:rPr>
              <w:t xml:space="preserve">Não</w:t>
            </w:r>
          </w:p>
        </w:tc>
        <w:tc>
          <w:tcPr>
            <w:tcW w:w="1881" w:type="dxa"/>
          </w:tcPr>
          <w:p>
            <w:pPr>
              <w:widowControl/>
              <w:spacing w:after="0" w:line="276" w:lineRule="auto"/>
              <w:jc w:val="left"/>
              <w:rPr>
                <w:sz w:val="18"/>
                <w:szCs w:val="18"/>
              </w:rPr>
            </w:pPr>
            <w:r>
              <w:rPr>
                <w:sz w:val="18"/>
                <w:szCs w:val="20"/>
              </w:rPr>
              <w:t xml:space="preserve">Contém</w:t>
            </w:r>
          </w:p>
        </w:tc>
        <w:tc>
          <w:tcPr>
            <w:tcW w:w="3556" w:type="dxa"/>
          </w:tcPr>
          <w:p>
            <w:pPr>
              <w:widowControl/>
              <w:spacing w:after="0" w:line="276" w:lineRule="auto"/>
              <w:jc w:val="left"/>
              <w:rPr>
                <w:sz w:val="18"/>
                <w:szCs w:val="18"/>
              </w:rPr>
            </w:pPr>
            <w:r>
              <w:rPr>
                <w:sz w:val="18"/>
                <w:szCs w:val="20"/>
              </w:rPr>
              <w:t xml:space="preserve">agenda_reanalise_lst.aspx:82-86; dalItemLote.cs:1501-1502</w:t>
            </w:r>
          </w:p>
        </w:tc>
      </w:tr>
      <w:tr>
        <w:trPr>
          <w:cantSplit/>
        </w:trPr>
        <w:tc>
          <w:tcPr>
            <w:tcW w:w="1407" w:type="dxa"/>
          </w:tcPr>
          <w:p>
            <w:pPr>
              <w:widowControl/>
              <w:spacing w:after="0" w:line="276" w:lineRule="auto"/>
              <w:jc w:val="left"/>
              <w:rPr>
                <w:sz w:val="18"/>
                <w:szCs w:val="18"/>
              </w:rPr>
            </w:pPr>
            <w:r>
              <w:rPr>
                <w:sz w:val="18"/>
                <w:szCs w:val="20"/>
              </w:rPr>
              <w:t xml:space="preserve">Grupo</w:t>
            </w:r>
          </w:p>
        </w:tc>
        <w:tc>
          <w:tcPr>
            <w:tcW w:w="1371" w:type="dxa"/>
          </w:tcPr>
          <w:p>
            <w:pPr>
              <w:widowControl/>
              <w:spacing w:after="0" w:line="276" w:lineRule="auto"/>
              <w:jc w:val="left"/>
              <w:rPr>
                <w:sz w:val="18"/>
                <w:szCs w:val="18"/>
              </w:rPr>
            </w:pPr>
            <w:r>
              <w:rPr>
                <w:sz w:val="18"/>
                <w:szCs w:val="20"/>
              </w:rPr>
              <w:t xml:space="preserve">Lista</w:t>
            </w:r>
          </w:p>
        </w:tc>
        <w:tc>
          <w:tcPr>
            <w:tcW w:w="1416" w:type="dxa"/>
          </w:tcPr>
          <w:p>
            <w:pPr>
              <w:widowControl/>
              <w:spacing w:after="0" w:line="276" w:lineRule="auto"/>
              <w:jc w:val="left"/>
              <w:rPr>
                <w:sz w:val="18"/>
                <w:szCs w:val="18"/>
              </w:rPr>
            </w:pPr>
            <w:r>
              <w:rPr>
                <w:sz w:val="18"/>
                <w:szCs w:val="20"/>
              </w:rPr>
              <w:t xml:space="preserve">Não</w:t>
            </w:r>
          </w:p>
        </w:tc>
        <w:tc>
          <w:tcPr>
            <w:tcW w:w="1881" w:type="dxa"/>
          </w:tcPr>
          <w:p>
            <w:pPr>
              <w:widowControl/>
              <w:spacing w:after="0" w:line="276" w:lineRule="auto"/>
              <w:jc w:val="left"/>
              <w:rPr>
                <w:sz w:val="18"/>
                <w:szCs w:val="18"/>
              </w:rPr>
            </w:pPr>
            <w:r>
              <w:rPr>
                <w:sz w:val="18"/>
                <w:szCs w:val="20"/>
              </w:rPr>
              <w:t xml:space="preserve">Grupos de item (limitados pelas regras de acesso)</w:t>
            </w:r>
          </w:p>
        </w:tc>
        <w:tc>
          <w:tcPr>
            <w:tcW w:w="3556" w:type="dxa"/>
          </w:tcPr>
          <w:p>
            <w:pPr>
              <w:widowControl/>
              <w:spacing w:after="0" w:line="276" w:lineRule="auto"/>
              <w:jc w:val="left"/>
              <w:rPr>
                <w:sz w:val="18"/>
                <w:szCs w:val="18"/>
              </w:rPr>
            </w:pPr>
            <w:r>
              <w:rPr>
                <w:sz w:val="18"/>
                <w:szCs w:val="20"/>
              </w:rPr>
              <w:t xml:space="preserve">agenda_reanalise_lst.aspx:87-90; agenda_reanalise_lst.aspx.cs:28-36</w:t>
            </w:r>
          </w:p>
        </w:tc>
      </w:tr>
      <w:tr>
        <w:trPr>
          <w:cantSplit/>
        </w:trPr>
        <w:tc>
          <w:tcPr>
            <w:tcW w:w="1407" w:type="dxa"/>
          </w:tcPr>
          <w:p>
            <w:pPr>
              <w:widowControl/>
              <w:spacing w:after="0" w:line="276" w:lineRule="auto"/>
              <w:jc w:val="left"/>
              <w:rPr>
                <w:sz w:val="18"/>
                <w:szCs w:val="18"/>
              </w:rPr>
            </w:pPr>
            <w:r>
              <w:rPr>
                <w:sz w:val="18"/>
                <w:szCs w:val="20"/>
              </w:rPr>
              <w:t xml:space="preserve">Grade: Item, Lote, Item Entrada</w:t>
            </w:r>
          </w:p>
        </w:tc>
        <w:tc>
          <w:tcPr>
            <w:tcW w:w="1371" w:type="dxa"/>
          </w:tcPr>
          <w:p>
            <w:pPr>
              <w:widowControl/>
              <w:spacing w:after="0" w:line="276" w:lineRule="auto"/>
              <w:jc w:val="left"/>
              <w:rPr>
                <w:sz w:val="18"/>
                <w:szCs w:val="18"/>
              </w:rPr>
            </w:pPr>
            <w:r>
              <w:rPr>
                <w:sz w:val="18"/>
                <w:szCs w:val="20"/>
              </w:rPr>
              <w:t xml:space="preserve">Texto</w:t>
            </w:r>
          </w:p>
        </w:tc>
        <w:tc>
          <w:tcPr>
            <w:tcW w:w="1416" w:type="dxa"/>
          </w:tcPr>
          <w:p>
            <w:pPr>
              <w:widowControl/>
              <w:spacing w:after="0" w:line="276" w:lineRule="auto"/>
              <w:jc w:val="left"/>
              <w:rPr>
                <w:sz w:val="18"/>
                <w:szCs w:val="18"/>
              </w:rPr>
            </w:pPr>
            <w:r>
              <w:rPr>
                <w:sz w:val="18"/>
                <w:szCs w:val="20"/>
              </w:rPr>
              <w:t xml:space="preserve">—</w:t>
            </w:r>
          </w:p>
        </w:tc>
        <w:tc>
          <w:tcPr>
            <w:tcW w:w="1881" w:type="dxa"/>
          </w:tcPr>
          <w:p>
            <w:pPr>
              <w:widowControl/>
              <w:spacing w:after="0" w:line="276" w:lineRule="auto"/>
              <w:jc w:val="left"/>
              <w:rPr>
                <w:sz w:val="18"/>
                <w:szCs w:val="18"/>
              </w:rPr>
            </w:pPr>
            <w:r>
              <w:rPr>
                <w:sz w:val="18"/>
                <w:szCs w:val="20"/>
              </w:rPr>
              <w:t xml:space="preserve">Dados do lote</w:t>
            </w:r>
          </w:p>
        </w:tc>
        <w:tc>
          <w:tcPr>
            <w:tcW w:w="3556" w:type="dxa"/>
          </w:tcPr>
          <w:p>
            <w:pPr>
              <w:widowControl/>
              <w:spacing w:after="0" w:line="276" w:lineRule="auto"/>
              <w:jc w:val="left"/>
              <w:rPr>
                <w:sz w:val="18"/>
                <w:szCs w:val="18"/>
              </w:rPr>
            </w:pPr>
            <w:r>
              <w:rPr>
                <w:sz w:val="18"/>
                <w:szCs w:val="20"/>
              </w:rPr>
              <w:t xml:space="preserve">agenda_reanalise_lst.aspx:122-133</w:t>
            </w:r>
          </w:p>
        </w:tc>
      </w:tr>
      <w:tr>
        <w:trPr>
          <w:cantSplit/>
        </w:trPr>
        <w:tc>
          <w:tcPr>
            <w:tcW w:w="1407" w:type="dxa"/>
          </w:tcPr>
          <w:p>
            <w:pPr>
              <w:widowControl/>
              <w:spacing w:after="0" w:line="276" w:lineRule="auto"/>
              <w:jc w:val="left"/>
              <w:rPr>
                <w:sz w:val="18"/>
                <w:szCs w:val="18"/>
              </w:rPr>
            </w:pPr>
            <w:r>
              <w:rPr>
                <w:sz w:val="18"/>
                <w:szCs w:val="20"/>
              </w:rPr>
              <w:t xml:space="preserve">Grade: Validade</w:t>
            </w:r>
          </w:p>
        </w:tc>
        <w:tc>
          <w:tcPr>
            <w:tcW w:w="1371" w:type="dxa"/>
          </w:tcPr>
          <w:p>
            <w:pPr>
              <w:widowControl/>
              <w:spacing w:after="0" w:line="276" w:lineRule="auto"/>
              <w:jc w:val="left"/>
              <w:rPr>
                <w:sz w:val="18"/>
                <w:szCs w:val="18"/>
              </w:rPr>
            </w:pPr>
            <w:r>
              <w:rPr>
                <w:sz w:val="18"/>
                <w:szCs w:val="20"/>
              </w:rPr>
              <w:t xml:space="preserve">Data</w:t>
            </w:r>
          </w:p>
        </w:tc>
        <w:tc>
          <w:tcPr>
            <w:tcW w:w="1416" w:type="dxa"/>
          </w:tcPr>
          <w:p>
            <w:pPr>
              <w:widowControl/>
              <w:spacing w:after="0" w:line="276" w:lineRule="auto"/>
              <w:jc w:val="left"/>
              <w:rPr>
                <w:sz w:val="18"/>
                <w:szCs w:val="18"/>
              </w:rPr>
            </w:pPr>
            <w:r>
              <w:rPr>
                <w:sz w:val="18"/>
                <w:szCs w:val="20"/>
              </w:rPr>
              <w:t xml:space="preserve">—</w:t>
            </w:r>
          </w:p>
        </w:tc>
        <w:tc>
          <w:tcPr>
            <w:tcW w:w="1881" w:type="dxa"/>
          </w:tcPr>
          <w:p>
            <w:pPr>
              <w:widowControl/>
              <w:spacing w:after="0" w:line="276" w:lineRule="auto"/>
              <w:jc w:val="left"/>
              <w:rPr>
                <w:sz w:val="18"/>
                <w:szCs w:val="18"/>
              </w:rPr>
            </w:pPr>
            <w:r>
              <w:rPr>
                <w:sz w:val="18"/>
                <w:szCs w:val="20"/>
              </w:rPr>
              <w:t xml:space="preserve">Validade do lote (a original, não a nova validade de uma revalidação)</w:t>
            </w:r>
          </w:p>
        </w:tc>
        <w:tc>
          <w:tcPr>
            <w:tcW w:w="3556" w:type="dxa"/>
          </w:tcPr>
          <w:p>
            <w:pPr>
              <w:widowControl/>
              <w:spacing w:after="0" w:line="276" w:lineRule="auto"/>
              <w:jc w:val="left"/>
              <w:rPr>
                <w:sz w:val="18"/>
                <w:szCs w:val="18"/>
              </w:rPr>
            </w:pPr>
            <w:r>
              <w:rPr>
                <w:sz w:val="18"/>
                <w:szCs w:val="20"/>
              </w:rPr>
              <w:t xml:space="preserve">agenda_reanalise_lst.aspx:134-142; dalItemLote.cs:1450</w:t>
            </w:r>
          </w:p>
        </w:tc>
      </w:tr>
      <w:tr>
        <w:trPr>
          <w:cantSplit/>
        </w:trPr>
        <w:tc>
          <w:tcPr>
            <w:tcW w:w="1407" w:type="dxa"/>
          </w:tcPr>
          <w:p>
            <w:pPr>
              <w:widowControl/>
              <w:spacing w:after="0" w:line="276" w:lineRule="auto"/>
              <w:jc w:val="left"/>
              <w:rPr>
                <w:sz w:val="18"/>
                <w:szCs w:val="18"/>
              </w:rPr>
            </w:pPr>
            <w:r>
              <w:rPr>
                <w:sz w:val="18"/>
                <w:szCs w:val="20"/>
              </w:rPr>
              <w:t xml:space="preserve">Grade: Data Reanálise</w:t>
            </w:r>
          </w:p>
        </w:tc>
        <w:tc>
          <w:tcPr>
            <w:tcW w:w="1371" w:type="dxa"/>
          </w:tcPr>
          <w:p>
            <w:pPr>
              <w:widowControl/>
              <w:spacing w:after="0" w:line="276" w:lineRule="auto"/>
              <w:jc w:val="left"/>
              <w:rPr>
                <w:sz w:val="18"/>
                <w:szCs w:val="18"/>
              </w:rPr>
            </w:pPr>
            <w:r>
              <w:rPr>
                <w:sz w:val="18"/>
                <w:szCs w:val="20"/>
              </w:rPr>
              <w:t xml:space="preserve">Data</w:t>
            </w:r>
          </w:p>
        </w:tc>
        <w:tc>
          <w:tcPr>
            <w:tcW w:w="1416" w:type="dxa"/>
          </w:tcPr>
          <w:p>
            <w:pPr>
              <w:widowControl/>
              <w:spacing w:after="0" w:line="276" w:lineRule="auto"/>
              <w:jc w:val="left"/>
              <w:rPr>
                <w:sz w:val="18"/>
                <w:szCs w:val="18"/>
              </w:rPr>
            </w:pPr>
            <w:r>
              <w:rPr>
                <w:sz w:val="18"/>
                <w:szCs w:val="20"/>
              </w:rPr>
              <w:t xml:space="preserve">—</w:t>
            </w:r>
          </w:p>
        </w:tc>
        <w:tc>
          <w:tcPr>
            <w:tcW w:w="1881" w:type="dxa"/>
          </w:tcPr>
          <w:p>
            <w:pPr>
              <w:widowControl/>
              <w:spacing w:after="0" w:line="276" w:lineRule="auto"/>
              <w:jc w:val="left"/>
              <w:rPr>
                <w:sz w:val="18"/>
                <w:szCs w:val="18"/>
              </w:rPr>
            </w:pPr>
            <w:r>
              <w:rPr>
                <w:sz w:val="18"/>
                <w:szCs w:val="20"/>
              </w:rPr>
              <w:t xml:space="preserve">Data de reanálise gravada no lote pelo laudo</w:t>
            </w:r>
          </w:p>
        </w:tc>
        <w:tc>
          <w:tcPr>
            <w:tcW w:w="3556" w:type="dxa"/>
          </w:tcPr>
          <w:p>
            <w:pPr>
              <w:widowControl/>
              <w:spacing w:after="0" w:line="276" w:lineRule="auto"/>
              <w:jc w:val="left"/>
              <w:rPr>
                <w:sz w:val="18"/>
                <w:szCs w:val="18"/>
              </w:rPr>
            </w:pPr>
            <w:r>
              <w:rPr>
                <w:sz w:val="18"/>
                <w:szCs w:val="20"/>
              </w:rPr>
              <w:t xml:space="preserve">agenda_reanalise_lst.aspx:143-151; dalItemLote.cs:1451</w:t>
            </w:r>
          </w:p>
        </w:tc>
      </w:tr>
      <w:tr>
        <w:trPr>
          <w:cantSplit/>
        </w:trPr>
        <w:tc>
          <w:tcPr>
            <w:tcW w:w="1407" w:type="dxa"/>
          </w:tcPr>
          <w:p>
            <w:pPr>
              <w:widowControl/>
              <w:spacing w:after="0" w:line="276" w:lineRule="auto"/>
              <w:jc w:val="left"/>
              <w:rPr>
                <w:sz w:val="18"/>
                <w:szCs w:val="18"/>
              </w:rPr>
            </w:pPr>
            <w:r>
              <w:rPr>
                <w:sz w:val="18"/>
                <w:szCs w:val="20"/>
              </w:rPr>
              <w:t xml:space="preserve">Grade: Em Reanálise</w:t>
            </w:r>
          </w:p>
        </w:tc>
        <w:tc>
          <w:tcPr>
            <w:tcW w:w="1371" w:type="dxa"/>
          </w:tcPr>
          <w:p>
            <w:pPr>
              <w:widowControl/>
              <w:spacing w:after="0" w:line="276" w:lineRule="auto"/>
              <w:jc w:val="left"/>
              <w:rPr>
                <w:sz w:val="18"/>
                <w:szCs w:val="18"/>
              </w:rPr>
            </w:pPr>
            <w:r>
              <w:rPr>
                <w:sz w:val="18"/>
                <w:szCs w:val="20"/>
              </w:rPr>
              <w:t xml:space="preserve">SIM ou NÃO</w:t>
            </w:r>
          </w:p>
        </w:tc>
        <w:tc>
          <w:tcPr>
            <w:tcW w:w="1416" w:type="dxa"/>
          </w:tcPr>
          <w:p>
            <w:pPr>
              <w:widowControl/>
              <w:spacing w:after="0" w:line="276" w:lineRule="auto"/>
              <w:jc w:val="left"/>
              <w:rPr>
                <w:sz w:val="18"/>
                <w:szCs w:val="18"/>
              </w:rPr>
            </w:pPr>
            <w:r>
              <w:rPr>
                <w:sz w:val="18"/>
                <w:szCs w:val="20"/>
              </w:rPr>
              <w:t xml:space="preserve">—</w:t>
            </w:r>
          </w:p>
        </w:tc>
        <w:tc>
          <w:tcPr>
            <w:tcW w:w="1881" w:type="dxa"/>
          </w:tcPr>
          <w:p>
            <w:pPr>
              <w:widowControl/>
              <w:spacing w:after="0" w:line="276" w:lineRule="auto"/>
              <w:jc w:val="left"/>
              <w:rPr>
                <w:sz w:val="18"/>
                <w:szCs w:val="18"/>
              </w:rPr>
            </w:pPr>
            <w:r>
              <w:rPr>
                <w:sz w:val="18"/>
                <w:szCs w:val="20"/>
              </w:rPr>
              <w:t xml:space="preserve">SIM quando há análise do lote que não está aprovada nem reprovada</w:t>
            </w:r>
          </w:p>
        </w:tc>
        <w:tc>
          <w:tcPr>
            <w:tcW w:w="3556" w:type="dxa"/>
          </w:tcPr>
          <w:p>
            <w:pPr>
              <w:widowControl/>
              <w:spacing w:after="0" w:line="276" w:lineRule="auto"/>
              <w:jc w:val="left"/>
              <w:rPr>
                <w:sz w:val="18"/>
                <w:szCs w:val="18"/>
              </w:rPr>
            </w:pPr>
            <w:r>
              <w:rPr>
                <w:sz w:val="18"/>
                <w:szCs w:val="20"/>
              </w:rPr>
              <w:t xml:space="preserve">agenda_reanalise_lst.aspx:152-160; dalItemLote.cs:1454 e 1472-1477</w:t>
            </w:r>
          </w:p>
        </w:tc>
      </w:tr>
      <w:tr>
        <w:trPr>
          <w:cantSplit/>
        </w:trPr>
        <w:tc>
          <w:tcPr>
            <w:tcW w:w="1407" w:type="dxa"/>
          </w:tcPr>
          <w:p>
            <w:pPr>
              <w:widowControl/>
              <w:spacing w:after="0" w:line="276" w:lineRule="auto"/>
              <w:jc w:val="left"/>
              <w:rPr>
                <w:sz w:val="18"/>
                <w:szCs w:val="18"/>
              </w:rPr>
            </w:pPr>
            <w:r>
              <w:rPr>
                <w:sz w:val="18"/>
                <w:szCs w:val="20"/>
              </w:rPr>
              <w:t xml:space="preserve">Grade: Saldo</w:t>
            </w:r>
          </w:p>
        </w:tc>
        <w:tc>
          <w:tcPr>
            <w:tcW w:w="1371" w:type="dxa"/>
          </w:tcPr>
          <w:p>
            <w:pPr>
              <w:widowControl/>
              <w:spacing w:after="0" w:line="276" w:lineRule="auto"/>
              <w:jc w:val="left"/>
              <w:rPr>
                <w:sz w:val="18"/>
                <w:szCs w:val="18"/>
              </w:rPr>
            </w:pPr>
            <w:r>
              <w:rPr>
                <w:sz w:val="18"/>
                <w:szCs w:val="20"/>
              </w:rPr>
              <w:t xml:space="preserve">Número, 3 casas</w:t>
            </w:r>
          </w:p>
        </w:tc>
        <w:tc>
          <w:tcPr>
            <w:tcW w:w="1416" w:type="dxa"/>
          </w:tcPr>
          <w:p>
            <w:pPr>
              <w:widowControl/>
              <w:spacing w:after="0" w:line="276" w:lineRule="auto"/>
              <w:jc w:val="left"/>
              <w:rPr>
                <w:sz w:val="18"/>
                <w:szCs w:val="18"/>
              </w:rPr>
            </w:pPr>
            <w:r>
              <w:rPr>
                <w:sz w:val="18"/>
                <w:szCs w:val="20"/>
              </w:rPr>
              <w:t xml:space="preserve">—</w:t>
            </w:r>
          </w:p>
        </w:tc>
        <w:tc>
          <w:tcPr>
            <w:tcW w:w="1881" w:type="dxa"/>
          </w:tcPr>
          <w:p>
            <w:pPr>
              <w:widowControl/>
              <w:spacing w:after="0" w:line="276" w:lineRule="auto"/>
              <w:jc w:val="left"/>
              <w:rPr>
                <w:sz w:val="18"/>
                <w:szCs w:val="18"/>
              </w:rPr>
            </w:pPr>
            <w:r>
              <w:rPr>
                <w:sz w:val="18"/>
                <w:szCs w:val="20"/>
              </w:rPr>
              <w:t xml:space="preserve">Saldo total do lote</w:t>
            </w:r>
          </w:p>
        </w:tc>
        <w:tc>
          <w:tcPr>
            <w:tcW w:w="3556" w:type="dxa"/>
          </w:tcPr>
          <w:p>
            <w:pPr>
              <w:widowControl/>
              <w:spacing w:after="0" w:line="276" w:lineRule="auto"/>
              <w:jc w:val="left"/>
              <w:rPr>
                <w:sz w:val="18"/>
                <w:szCs w:val="18"/>
              </w:rPr>
            </w:pPr>
            <w:r>
              <w:rPr>
                <w:sz w:val="18"/>
                <w:szCs w:val="20"/>
              </w:rPr>
              <w:t xml:space="preserve">agenda_reanalise_lst.aspx:161-167; dalItemLote.cs:1455</w:t>
            </w:r>
          </w:p>
        </w:tc>
      </w:tr>
      <w:tr>
        <w:trPr>
          <w:cantSplit/>
        </w:trPr>
        <w:tc>
          <w:tcPr>
            <w:tcW w:w="1407" w:type="dxa"/>
          </w:tcPr>
          <w:p>
            <w:pPr>
              <w:widowControl/>
              <w:spacing w:after="0" w:line="276" w:lineRule="auto"/>
              <w:jc w:val="left"/>
              <w:rPr>
                <w:sz w:val="18"/>
                <w:szCs w:val="18"/>
              </w:rPr>
            </w:pPr>
            <w:r>
              <w:rPr>
                <w:sz w:val="18"/>
                <w:szCs w:val="20"/>
              </w:rPr>
              <w:t xml:space="preserve">Ícone de calendário</w:t>
            </w:r>
          </w:p>
        </w:tc>
        <w:tc>
          <w:tcPr>
            <w:tcW w:w="1371" w:type="dxa"/>
          </w:tcPr>
          <w:p>
            <w:pPr>
              <w:widowControl/>
              <w:spacing w:after="0" w:line="276" w:lineRule="auto"/>
              <w:jc w:val="left"/>
              <w:rPr>
                <w:sz w:val="18"/>
                <w:szCs w:val="18"/>
              </w:rPr>
            </w:pPr>
            <w:r>
              <w:rPr>
                <w:sz w:val="18"/>
                <w:szCs w:val="20"/>
              </w:rPr>
              <w:t xml:space="preserve">Botão da linha</w:t>
            </w:r>
          </w:p>
        </w:tc>
        <w:tc>
          <w:tcPr>
            <w:tcW w:w="1416" w:type="dxa"/>
          </w:tcPr>
          <w:p>
            <w:pPr>
              <w:widowControl/>
              <w:spacing w:after="0" w:line="276" w:lineRule="auto"/>
              <w:jc w:val="left"/>
              <w:rPr>
                <w:sz w:val="18"/>
                <w:szCs w:val="18"/>
              </w:rPr>
            </w:pPr>
            <w:r>
              <w:rPr>
                <w:sz w:val="18"/>
                <w:szCs w:val="20"/>
              </w:rPr>
              <w:t xml:space="preserve">—</w:t>
            </w:r>
          </w:p>
        </w:tc>
        <w:tc>
          <w:tcPr>
            <w:tcW w:w="1881" w:type="dxa"/>
          </w:tcPr>
          <w:p>
            <w:pPr>
              <w:widowControl/>
              <w:spacing w:after="0" w:line="276" w:lineRule="auto"/>
              <w:jc w:val="left"/>
              <w:rPr>
                <w:sz w:val="18"/>
                <w:szCs w:val="18"/>
              </w:rPr>
            </w:pPr>
            <w:r>
              <w:rPr>
                <w:sz w:val="18"/>
                <w:szCs w:val="20"/>
              </w:rPr>
              <w:t xml:space="preserve">Dica "Editar"; gera a reanálise</w:t>
            </w:r>
          </w:p>
        </w:tc>
        <w:tc>
          <w:tcPr>
            <w:tcW w:w="3556" w:type="dxa"/>
          </w:tcPr>
          <w:p>
            <w:pPr>
              <w:widowControl/>
              <w:spacing w:after="0" w:line="276" w:lineRule="auto"/>
              <w:jc w:val="left"/>
              <w:rPr>
                <w:sz w:val="18"/>
                <w:szCs w:val="18"/>
              </w:rPr>
            </w:pPr>
            <w:r>
              <w:rPr>
                <w:sz w:val="18"/>
                <w:szCs w:val="20"/>
              </w:rPr>
              <w:t xml:space="preserve">agenda_reanalise_lst.aspx:171-172</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p>
      <w:pPr>
        <w:spacing w:after="0" w:line="360" w:lineRule="auto"/>
        <w:rPr>
          <w:szCs w:val="20"/>
        </w:rPr>
      </w:pPr>
      <w:r>
        <w:rPr>
          <w:szCs w:val="20"/>
        </w:rPr>
        <w:t xml:space="preserve">Quais botões cada pessoa vê depende das regras de acesso, que estão na seção de segurança.</w:t>
      </w:r>
    </w:p>
    <w:tbl>
      <w:tblPr>
        <w:tblStyle w:val="Tabelacomgrade"/>
        <w:tblW w:w="9631" w:type="dxa"/>
        <w:tblLayout w:type="fixed"/>
        <w:tblLook w:val="04A0" w:firstRow="1" w:lastRow="0" w:firstColumn="1" w:lastColumn="0" w:noHBand="0" w:noVBand="1"/>
      </w:tblPr>
      <w:tblGrid>
        <w:gridCol w:w="1410"/>
        <w:gridCol w:w="1647"/>
        <w:gridCol w:w="1740"/>
        <w:gridCol w:w="1279"/>
        <w:gridCol w:w="3555"/>
      </w:tblGrid>
      <w:tr>
        <w:trPr>
          <w:tblHeader/>
          <w:cantSplit/>
        </w:trPr>
        <w:tc>
          <w:tcPr>
            <w:tcW w:w="14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6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17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2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lote</w:t>
            </w:r>
          </w:p>
        </w:tc>
        <w:tc>
          <w:tcPr>
            <w:tcW w:w="35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410" w:type="dxa"/>
          </w:tcPr>
          <w:p>
            <w:pPr>
              <w:widowControl/>
              <w:spacing w:after="0" w:line="276" w:lineRule="auto"/>
              <w:jc w:val="left"/>
              <w:rPr>
                <w:sz w:val="18"/>
                <w:szCs w:val="18"/>
              </w:rPr>
            </w:pPr>
            <w:r>
              <w:rPr>
                <w:sz w:val="18"/>
                <w:szCs w:val="20"/>
              </w:rPr>
              <w:t xml:space="preserve">Pesquisar</w:t>
            </w:r>
          </w:p>
        </w:tc>
        <w:tc>
          <w:tcPr>
            <w:tcW w:w="1647" w:type="dxa"/>
          </w:tcPr>
          <w:p>
            <w:pPr>
              <w:widowControl/>
              <w:spacing w:after="0" w:line="276" w:lineRule="auto"/>
              <w:jc w:val="left"/>
              <w:rPr>
                <w:sz w:val="18"/>
                <w:szCs w:val="18"/>
              </w:rPr>
            </w:pPr>
            <w:r>
              <w:rPr>
                <w:sz w:val="18"/>
                <w:szCs w:val="20"/>
              </w:rPr>
              <w:t xml:space="preserve">Sempre</w:t>
            </w:r>
          </w:p>
        </w:tc>
        <w:tc>
          <w:tcPr>
            <w:tcW w:w="1740" w:type="dxa"/>
          </w:tcPr>
          <w:p>
            <w:pPr>
              <w:widowControl/>
              <w:spacing w:after="0" w:line="276" w:lineRule="auto"/>
              <w:jc w:val="left"/>
              <w:rPr>
                <w:sz w:val="18"/>
                <w:szCs w:val="18"/>
              </w:rPr>
            </w:pPr>
            <w:r>
              <w:rPr>
                <w:sz w:val="18"/>
                <w:szCs w:val="20"/>
              </w:rPr>
              <w:t xml:space="preserve">Lista os lotes dos filtros, 15 por página</w:t>
            </w:r>
          </w:p>
        </w:tc>
        <w:tc>
          <w:tcPr>
            <w:tcW w:w="1279" w:type="dxa"/>
          </w:tcPr>
          <w:p>
            <w:pPr>
              <w:widowControl/>
              <w:spacing w:after="0" w:line="276" w:lineRule="auto"/>
              <w:jc w:val="left"/>
              <w:rPr>
                <w:sz w:val="18"/>
                <w:szCs w:val="18"/>
              </w:rPr>
            </w:pPr>
            <w:r>
              <w:rPr>
                <w:sz w:val="18"/>
                <w:szCs w:val="20"/>
              </w:rPr>
              <w:t xml:space="preserve">Não muda</w:t>
            </w:r>
          </w:p>
        </w:tc>
        <w:tc>
          <w:tcPr>
            <w:tcW w:w="3555" w:type="dxa"/>
          </w:tcPr>
          <w:p>
            <w:pPr>
              <w:widowControl/>
              <w:spacing w:after="0" w:line="276" w:lineRule="auto"/>
              <w:jc w:val="left"/>
              <w:rPr>
                <w:sz w:val="18"/>
                <w:szCs w:val="18"/>
              </w:rPr>
            </w:pPr>
            <w:r>
              <w:rPr>
                <w:sz w:val="18"/>
                <w:szCs w:val="20"/>
              </w:rPr>
              <w:t xml:space="preserve">agenda_reanalise_lst.aspx:94; agenda_reanalise_lst.aspx.cs:38-43</w:t>
            </w:r>
          </w:p>
        </w:tc>
      </w:tr>
      <w:tr>
        <w:trPr>
          <w:cantSplit/>
        </w:trPr>
        <w:tc>
          <w:tcPr>
            <w:tcW w:w="1410" w:type="dxa"/>
          </w:tcPr>
          <w:p>
            <w:pPr>
              <w:widowControl/>
              <w:spacing w:after="0" w:line="276" w:lineRule="auto"/>
              <w:jc w:val="left"/>
              <w:rPr>
                <w:sz w:val="18"/>
                <w:szCs w:val="18"/>
              </w:rPr>
            </w:pPr>
            <w:r>
              <w:rPr>
                <w:sz w:val="18"/>
                <w:szCs w:val="20"/>
              </w:rPr>
              <w:t xml:space="preserve">Limpar</w:t>
            </w:r>
          </w:p>
        </w:tc>
        <w:tc>
          <w:tcPr>
            <w:tcW w:w="1647" w:type="dxa"/>
          </w:tcPr>
          <w:p>
            <w:pPr>
              <w:widowControl/>
              <w:spacing w:after="0" w:line="276" w:lineRule="auto"/>
              <w:jc w:val="left"/>
              <w:rPr>
                <w:sz w:val="18"/>
                <w:szCs w:val="18"/>
              </w:rPr>
            </w:pPr>
            <w:r>
              <w:rPr>
                <w:sz w:val="18"/>
                <w:szCs w:val="20"/>
              </w:rPr>
              <w:t xml:space="preserve">Sempre</w:t>
            </w:r>
          </w:p>
        </w:tc>
        <w:tc>
          <w:tcPr>
            <w:tcW w:w="1740" w:type="dxa"/>
          </w:tcPr>
          <w:p>
            <w:pPr>
              <w:widowControl/>
              <w:spacing w:after="0" w:line="276" w:lineRule="auto"/>
              <w:jc w:val="left"/>
              <w:rPr>
                <w:sz w:val="18"/>
                <w:szCs w:val="18"/>
              </w:rPr>
            </w:pPr>
            <w:r>
              <w:rPr>
                <w:sz w:val="18"/>
                <w:szCs w:val="20"/>
              </w:rPr>
              <w:t xml:space="preserve">Esvazia os filtros e esconde a lista</w:t>
            </w:r>
          </w:p>
        </w:tc>
        <w:tc>
          <w:tcPr>
            <w:tcW w:w="1279" w:type="dxa"/>
          </w:tcPr>
          <w:p>
            <w:pPr>
              <w:widowControl/>
              <w:spacing w:after="0" w:line="276" w:lineRule="auto"/>
              <w:jc w:val="left"/>
              <w:rPr>
                <w:sz w:val="18"/>
                <w:szCs w:val="18"/>
              </w:rPr>
            </w:pPr>
            <w:r>
              <w:rPr>
                <w:sz w:val="18"/>
                <w:szCs w:val="20"/>
              </w:rPr>
              <w:t xml:space="preserve">Não muda</w:t>
            </w:r>
          </w:p>
        </w:tc>
        <w:tc>
          <w:tcPr>
            <w:tcW w:w="3555" w:type="dxa"/>
          </w:tcPr>
          <w:p>
            <w:pPr>
              <w:widowControl/>
              <w:spacing w:after="0" w:line="276" w:lineRule="auto"/>
              <w:jc w:val="left"/>
              <w:rPr>
                <w:sz w:val="18"/>
                <w:szCs w:val="18"/>
              </w:rPr>
            </w:pPr>
            <w:r>
              <w:rPr>
                <w:sz w:val="18"/>
                <w:szCs w:val="20"/>
              </w:rPr>
              <w:t xml:space="preserve">agenda_reanalise_lst.aspx.cs:104-120</w:t>
            </w:r>
          </w:p>
        </w:tc>
      </w:tr>
      <w:tr>
        <w:trPr>
          <w:cantSplit/>
        </w:trPr>
        <w:tc>
          <w:tcPr>
            <w:tcW w:w="1410" w:type="dxa"/>
          </w:tcPr>
          <w:p>
            <w:pPr>
              <w:widowControl/>
              <w:spacing w:after="0" w:line="276" w:lineRule="auto"/>
              <w:jc w:val="left"/>
              <w:rPr>
                <w:sz w:val="18"/>
                <w:szCs w:val="18"/>
              </w:rPr>
            </w:pPr>
            <w:r>
              <w:rPr>
                <w:sz w:val="18"/>
                <w:szCs w:val="20"/>
              </w:rPr>
              <w:t xml:space="preserve">Imprimir e Excel</w:t>
            </w:r>
          </w:p>
        </w:tc>
        <w:tc>
          <w:tcPr>
            <w:tcW w:w="1647" w:type="dxa"/>
          </w:tcPr>
          <w:p>
            <w:pPr>
              <w:widowControl/>
              <w:spacing w:after="0" w:line="276" w:lineRule="auto"/>
              <w:jc w:val="left"/>
              <w:rPr>
                <w:sz w:val="18"/>
                <w:szCs w:val="18"/>
              </w:rPr>
            </w:pPr>
            <w:r>
              <w:rPr>
                <w:sz w:val="18"/>
                <w:szCs w:val="20"/>
              </w:rPr>
              <w:t xml:space="preserve">Depois de uma pesquisa com resultado</w:t>
            </w:r>
          </w:p>
        </w:tc>
        <w:tc>
          <w:tcPr>
            <w:tcW w:w="1740" w:type="dxa"/>
          </w:tcPr>
          <w:p>
            <w:pPr>
              <w:widowControl/>
              <w:spacing w:after="0" w:line="276" w:lineRule="auto"/>
              <w:jc w:val="left"/>
              <w:rPr>
                <w:sz w:val="18"/>
                <w:szCs w:val="18"/>
              </w:rPr>
            </w:pPr>
            <w:r>
              <w:rPr>
                <w:sz w:val="18"/>
                <w:szCs w:val="20"/>
              </w:rPr>
              <w:t xml:space="preserve">Abre o relatório da agenda (PDF ou planilha)</w:t>
            </w:r>
          </w:p>
        </w:tc>
        <w:tc>
          <w:tcPr>
            <w:tcW w:w="1279" w:type="dxa"/>
          </w:tcPr>
          <w:p>
            <w:pPr>
              <w:widowControl/>
              <w:spacing w:after="0" w:line="276" w:lineRule="auto"/>
              <w:jc w:val="left"/>
              <w:rPr>
                <w:sz w:val="18"/>
                <w:szCs w:val="18"/>
              </w:rPr>
            </w:pPr>
            <w:r>
              <w:rPr>
                <w:sz w:val="18"/>
                <w:szCs w:val="20"/>
              </w:rPr>
              <w:t xml:space="preserve">Não muda</w:t>
            </w:r>
          </w:p>
        </w:tc>
        <w:tc>
          <w:tcPr>
            <w:tcW w:w="3555" w:type="dxa"/>
          </w:tcPr>
          <w:p>
            <w:pPr>
              <w:widowControl/>
              <w:spacing w:after="0" w:line="276" w:lineRule="auto"/>
              <w:jc w:val="left"/>
              <w:rPr>
                <w:sz w:val="18"/>
                <w:szCs w:val="18"/>
              </w:rPr>
            </w:pPr>
            <w:r>
              <w:rPr>
                <w:sz w:val="18"/>
                <w:szCs w:val="20"/>
              </w:rPr>
              <w:t xml:space="preserve">agenda_reanalise_lst.aspx.cs:62-63 e 334-378</w:t>
            </w:r>
          </w:p>
        </w:tc>
      </w:tr>
      <w:tr>
        <w:trPr>
          <w:cantSplit/>
        </w:trPr>
        <w:tc>
          <w:tcPr>
            <w:tcW w:w="1410" w:type="dxa"/>
          </w:tcPr>
          <w:p>
            <w:pPr>
              <w:widowControl/>
              <w:spacing w:after="0" w:line="276" w:lineRule="auto"/>
              <w:jc w:val="left"/>
              <w:rPr>
                <w:sz w:val="18"/>
                <w:szCs w:val="18"/>
              </w:rPr>
            </w:pPr>
            <w:r>
              <w:rPr>
                <w:sz w:val="18"/>
                <w:szCs w:val="20"/>
              </w:rPr>
              <w:t xml:space="preserve">Incluir</w:t>
            </w:r>
          </w:p>
        </w:tc>
        <w:tc>
          <w:tcPr>
            <w:tcW w:w="1647" w:type="dxa"/>
          </w:tcPr>
          <w:p>
            <w:pPr>
              <w:widowControl/>
              <w:spacing w:after="0" w:line="276" w:lineRule="auto"/>
              <w:jc w:val="left"/>
              <w:rPr>
                <w:sz w:val="18"/>
                <w:szCs w:val="18"/>
              </w:rPr>
            </w:pPr>
            <w:r>
              <w:rPr>
                <w:sz w:val="18"/>
                <w:szCs w:val="20"/>
              </w:rPr>
              <w:t xml:space="preserve">Sempre</w:t>
            </w:r>
          </w:p>
        </w:tc>
        <w:tc>
          <w:tcPr>
            <w:tcW w:w="1740" w:type="dxa"/>
          </w:tcPr>
          <w:p>
            <w:pPr>
              <w:widowControl/>
              <w:spacing w:after="0" w:line="276" w:lineRule="auto"/>
              <w:jc w:val="left"/>
              <w:rPr>
                <w:sz w:val="18"/>
                <w:szCs w:val="18"/>
              </w:rPr>
            </w:pPr>
            <w:r>
              <w:rPr>
                <w:sz w:val="18"/>
                <w:szCs w:val="20"/>
              </w:rPr>
              <w:t xml:space="preserve">Abre a Reanálise - Avulsa</w:t>
            </w:r>
          </w:p>
        </w:tc>
        <w:tc>
          <w:tcPr>
            <w:tcW w:w="1279" w:type="dxa"/>
          </w:tcPr>
          <w:p>
            <w:pPr>
              <w:widowControl/>
              <w:spacing w:after="0" w:line="276" w:lineRule="auto"/>
              <w:jc w:val="left"/>
              <w:rPr>
                <w:sz w:val="18"/>
                <w:szCs w:val="18"/>
              </w:rPr>
            </w:pPr>
            <w:r>
              <w:rPr>
                <w:sz w:val="18"/>
                <w:szCs w:val="20"/>
              </w:rPr>
              <w:t xml:space="preserve">Não muda</w:t>
            </w:r>
          </w:p>
        </w:tc>
        <w:tc>
          <w:tcPr>
            <w:tcW w:w="3555" w:type="dxa"/>
          </w:tcPr>
          <w:p>
            <w:pPr>
              <w:widowControl/>
              <w:spacing w:after="0" w:line="276" w:lineRule="auto"/>
              <w:jc w:val="left"/>
              <w:rPr>
                <w:sz w:val="18"/>
                <w:szCs w:val="18"/>
              </w:rPr>
            </w:pPr>
            <w:r>
              <w:rPr>
                <w:sz w:val="18"/>
                <w:szCs w:val="20"/>
              </w:rPr>
              <w:t xml:space="preserve">agenda_reanalise_lst.aspx.cs:17 e 213-217</w:t>
            </w:r>
          </w:p>
        </w:tc>
      </w:tr>
      <w:tr>
        <w:trPr>
          <w:cantSplit/>
        </w:trPr>
        <w:tc>
          <w:tcPr>
            <w:tcW w:w="1410" w:type="dxa"/>
          </w:tcPr>
          <w:p>
            <w:pPr>
              <w:widowControl/>
              <w:spacing w:after="0" w:line="276" w:lineRule="auto"/>
              <w:jc w:val="left"/>
              <w:rPr>
                <w:sz w:val="18"/>
                <w:szCs w:val="18"/>
              </w:rPr>
            </w:pPr>
            <w:r>
              <w:rPr>
                <w:sz w:val="18"/>
                <w:szCs w:val="20"/>
              </w:rPr>
              <w:t xml:space="preserve">Calendário (Editar)</w:t>
            </w:r>
          </w:p>
        </w:tc>
        <w:tc>
          <w:tcPr>
            <w:tcW w:w="1647" w:type="dxa"/>
          </w:tcPr>
          <w:p>
            <w:pPr>
              <w:widowControl/>
              <w:spacing w:after="0" w:line="276" w:lineRule="auto"/>
              <w:jc w:val="left"/>
              <w:rPr>
                <w:sz w:val="18"/>
                <w:szCs w:val="18"/>
              </w:rPr>
            </w:pPr>
            <w:r>
              <w:rPr>
                <w:sz w:val="18"/>
                <w:szCs w:val="20"/>
              </w:rPr>
              <w:t xml:space="preserve">Linha com "Em Reanálise = NÃO"</w:t>
            </w:r>
          </w:p>
        </w:tc>
        <w:tc>
          <w:tcPr>
            <w:tcW w:w="1740" w:type="dxa"/>
          </w:tcPr>
          <w:p>
            <w:pPr>
              <w:widowControl/>
              <w:spacing w:after="0" w:line="276" w:lineRule="auto"/>
              <w:jc w:val="left"/>
              <w:rPr>
                <w:sz w:val="18"/>
                <w:szCs w:val="18"/>
              </w:rPr>
            </w:pPr>
            <w:r>
              <w:rPr>
                <w:sz w:val="18"/>
                <w:szCs w:val="20"/>
              </w:rPr>
              <w:t xml:space="preserve">Pede "Confirma a Geração da Reanálise?" e gera a reanálise</w:t>
            </w:r>
          </w:p>
        </w:tc>
        <w:tc>
          <w:tcPr>
            <w:tcW w:w="1279" w:type="dxa"/>
          </w:tcPr>
          <w:p>
            <w:pPr>
              <w:widowControl/>
              <w:spacing w:after="0" w:line="276" w:lineRule="auto"/>
              <w:jc w:val="left"/>
              <w:rPr>
                <w:sz w:val="18"/>
                <w:szCs w:val="18"/>
              </w:rPr>
            </w:pPr>
            <w:r>
              <w:rPr>
                <w:sz w:val="18"/>
                <w:szCs w:val="20"/>
              </w:rPr>
              <w:t xml:space="preserve">Em reanálise</w:t>
            </w:r>
          </w:p>
        </w:tc>
        <w:tc>
          <w:tcPr>
            <w:tcW w:w="3555" w:type="dxa"/>
          </w:tcPr>
          <w:p>
            <w:pPr>
              <w:widowControl/>
              <w:spacing w:after="0" w:line="276" w:lineRule="auto"/>
              <w:jc w:val="left"/>
              <w:rPr>
                <w:sz w:val="18"/>
                <w:szCs w:val="18"/>
              </w:rPr>
            </w:pPr>
            <w:r>
              <w:rPr>
                <w:sz w:val="18"/>
                <w:szCs w:val="20"/>
              </w:rPr>
              <w:t xml:space="preserve">agenda_reanalise_lst.aspx.cs:228-231 e 254-266</w:t>
            </w:r>
          </w:p>
        </w:tc>
      </w:tr>
      <w:tr>
        <w:trPr>
          <w:cantSplit/>
        </w:trPr>
        <w:tc>
          <w:tcPr>
            <w:tcW w:w="1410" w:type="dxa"/>
          </w:tcPr>
          <w:p>
            <w:pPr>
              <w:widowControl/>
              <w:spacing w:after="0" w:line="276" w:lineRule="auto"/>
              <w:jc w:val="left"/>
              <w:rPr>
                <w:sz w:val="18"/>
                <w:szCs w:val="18"/>
              </w:rPr>
            </w:pPr>
            <w:r>
              <w:rPr>
                <w:sz w:val="18"/>
                <w:szCs w:val="20"/>
              </w:rPr>
              <w:t xml:space="preserve">SIM / NÃO / OK (janela)</w:t>
            </w:r>
          </w:p>
        </w:tc>
        <w:tc>
          <w:tcPr>
            <w:tcW w:w="1647" w:type="dxa"/>
          </w:tcPr>
          <w:p>
            <w:pPr>
              <w:widowControl/>
              <w:spacing w:after="0" w:line="276" w:lineRule="auto"/>
              <w:jc w:val="left"/>
              <w:rPr>
                <w:sz w:val="18"/>
                <w:szCs w:val="18"/>
              </w:rPr>
            </w:pPr>
            <w:r>
              <w:rPr>
                <w:sz w:val="18"/>
                <w:szCs w:val="20"/>
              </w:rPr>
              <w:t xml:space="preserve">Nas confirmações</w:t>
            </w:r>
          </w:p>
        </w:tc>
        <w:tc>
          <w:tcPr>
            <w:tcW w:w="1740" w:type="dxa"/>
          </w:tcPr>
          <w:p>
            <w:pPr>
              <w:widowControl/>
              <w:spacing w:after="0" w:line="276" w:lineRule="auto"/>
              <w:jc w:val="left"/>
              <w:rPr>
                <w:sz w:val="18"/>
                <w:szCs w:val="18"/>
              </w:rPr>
            </w:pPr>
            <w:r>
              <w:rPr>
                <w:sz w:val="18"/>
                <w:szCs w:val="20"/>
              </w:rPr>
              <w:t xml:space="preserve">SIM executa, NÃO cancela, OK fecha e recarrega a lista</w:t>
            </w:r>
          </w:p>
        </w:tc>
        <w:tc>
          <w:tcPr>
            <w:tcW w:w="1279" w:type="dxa"/>
          </w:tcPr>
          <w:p>
            <w:pPr>
              <w:widowControl/>
              <w:spacing w:after="0" w:line="276" w:lineRule="auto"/>
              <w:jc w:val="left"/>
              <w:rPr>
                <w:sz w:val="18"/>
                <w:szCs w:val="18"/>
              </w:rPr>
            </w:pPr>
            <w:r>
              <w:rPr>
                <w:sz w:val="18"/>
                <w:szCs w:val="20"/>
              </w:rPr>
              <w:t xml:space="preserve">Não muda</w:t>
            </w:r>
          </w:p>
        </w:tc>
        <w:tc>
          <w:tcPr>
            <w:tcW w:w="3555" w:type="dxa"/>
          </w:tcPr>
          <w:p>
            <w:pPr>
              <w:widowControl/>
              <w:spacing w:after="0" w:line="276" w:lineRule="auto"/>
              <w:jc w:val="left"/>
              <w:rPr>
                <w:sz w:val="18"/>
                <w:szCs w:val="18"/>
              </w:rPr>
            </w:pPr>
            <w:r>
              <w:rPr>
                <w:sz w:val="18"/>
                <w:szCs w:val="20"/>
              </w:rPr>
              <w:t xml:space="preserve">agenda_reanalise_lst.aspx.cs:273-294</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p>
      <w:pPr>
        <w:spacing w:after="0" w:line="360" w:lineRule="auto"/>
        <w:rPr>
          <w:szCs w:val="20"/>
        </w:rPr>
      </w:pPr>
      <w:r>
        <w:rPr>
          <w:szCs w:val="20"/>
        </w:rPr>
        <w:t xml:space="preserve">As marcadas "vista em teste" aparecem no resultado das rodadas; nenhuma mensagem de recusa ou de sucesso desta tela foi vista, porque o ícone nunca apareceu.</w:t>
      </w:r>
    </w:p>
    <w:tbl>
      <w:tblPr>
        <w:tblStyle w:val="Tabelacomgrade"/>
        <w:tblW w:w="9631" w:type="dxa"/>
        <w:tblLayout w:type="fixed"/>
        <w:tblLook w:val="04A0" w:firstRow="1" w:lastRow="0" w:firstColumn="1" w:lastColumn="0" w:noHBand="0" w:noVBand="1"/>
      </w:tblPr>
      <w:tblGrid>
        <w:gridCol w:w="2748"/>
        <w:gridCol w:w="2486"/>
        <w:gridCol w:w="4397"/>
      </w:tblGrid>
      <w:tr>
        <w:trPr>
          <w:tblHeader/>
          <w:cantSplit/>
        </w:trPr>
        <w:tc>
          <w:tcPr>
            <w:tcW w:w="27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24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3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748" w:type="dxa"/>
          </w:tcPr>
          <w:p>
            <w:pPr>
              <w:widowControl/>
              <w:spacing w:after="0" w:line="276" w:lineRule="auto"/>
              <w:jc w:val="left"/>
              <w:rPr>
                <w:sz w:val="18"/>
                <w:szCs w:val="18"/>
              </w:rPr>
            </w:pPr>
            <w:r>
              <w:rPr>
                <w:sz w:val="18"/>
                <w:szCs w:val="20"/>
              </w:rPr>
              <w:t xml:space="preserve">A pesquisa não retornou nenhum resultado.</w:t>
            </w:r>
          </w:p>
        </w:tc>
        <w:tc>
          <w:tcPr>
            <w:tcW w:w="2486" w:type="dxa"/>
          </w:tcPr>
          <w:p>
            <w:pPr>
              <w:widowControl/>
              <w:spacing w:after="0" w:line="276" w:lineRule="auto"/>
              <w:jc w:val="left"/>
              <w:rPr>
                <w:sz w:val="18"/>
                <w:szCs w:val="18"/>
              </w:rPr>
            </w:pPr>
            <w:r>
              <w:rPr>
                <w:sz w:val="18"/>
                <w:szCs w:val="20"/>
              </w:rPr>
              <w:t xml:space="preserve">Lista sem resultado (vista em teste, 13/10 e 22/10/2026)</w:t>
            </w:r>
          </w:p>
        </w:tc>
        <w:tc>
          <w:tcPr>
            <w:tcW w:w="4397" w:type="dxa"/>
          </w:tcPr>
          <w:p>
            <w:pPr>
              <w:widowControl/>
              <w:spacing w:after="0" w:line="276" w:lineRule="auto"/>
              <w:jc w:val="left"/>
              <w:rPr>
                <w:sz w:val="18"/>
                <w:szCs w:val="18"/>
              </w:rPr>
            </w:pPr>
            <w:r>
              <w:rPr>
                <w:sz w:val="18"/>
                <w:szCs w:val="20"/>
              </w:rPr>
              <w:t xml:space="preserve">agenda_reanalise_lst.aspx.cs:96</w:t>
            </w:r>
          </w:p>
        </w:tc>
      </w:tr>
      <w:tr>
        <w:trPr>
          <w:cantSplit/>
        </w:trPr>
        <w:tc>
          <w:tcPr>
            <w:tcW w:w="2748" w:type="dxa"/>
          </w:tcPr>
          <w:p>
            <w:pPr>
              <w:widowControl/>
              <w:spacing w:after="0" w:line="276" w:lineRule="auto"/>
              <w:jc w:val="left"/>
              <w:rPr>
                <w:sz w:val="18"/>
                <w:szCs w:val="18"/>
              </w:rPr>
            </w:pPr>
            <w:r>
              <w:rPr>
                <w:sz w:val="18"/>
                <w:szCs w:val="20"/>
              </w:rPr>
              <w:t xml:space="preserve">Confirma a Geração da Reanálise?</w:t>
            </w:r>
          </w:p>
        </w:tc>
        <w:tc>
          <w:tcPr>
            <w:tcW w:w="2486" w:type="dxa"/>
          </w:tcPr>
          <w:p>
            <w:pPr>
              <w:widowControl/>
              <w:spacing w:after="0" w:line="276" w:lineRule="auto"/>
              <w:jc w:val="left"/>
              <w:rPr>
                <w:sz w:val="18"/>
                <w:szCs w:val="18"/>
              </w:rPr>
            </w:pPr>
            <w:r>
              <w:rPr>
                <w:sz w:val="18"/>
                <w:szCs w:val="20"/>
              </w:rPr>
              <w:t xml:space="preserve">Clique no ícone de calendário</w:t>
            </w:r>
          </w:p>
        </w:tc>
        <w:tc>
          <w:tcPr>
            <w:tcW w:w="4397" w:type="dxa"/>
          </w:tcPr>
          <w:p>
            <w:pPr>
              <w:widowControl/>
              <w:spacing w:after="0" w:line="276" w:lineRule="auto"/>
              <w:jc w:val="left"/>
              <w:rPr>
                <w:sz w:val="18"/>
                <w:szCs w:val="18"/>
              </w:rPr>
            </w:pPr>
            <w:r>
              <w:rPr>
                <w:sz w:val="18"/>
                <w:szCs w:val="20"/>
              </w:rPr>
              <w:t xml:space="preserve">agenda_reanalise_lst.aspx.cs:326</w:t>
            </w:r>
          </w:p>
        </w:tc>
      </w:tr>
      <w:tr>
        <w:trPr>
          <w:cantSplit/>
        </w:trPr>
        <w:tc>
          <w:tcPr>
            <w:tcW w:w="2748" w:type="dxa"/>
          </w:tcPr>
          <w:p>
            <w:pPr>
              <w:widowControl/>
              <w:spacing w:after="0" w:line="276" w:lineRule="auto"/>
              <w:jc w:val="left"/>
              <w:rPr>
                <w:sz w:val="18"/>
                <w:szCs w:val="18"/>
              </w:rPr>
            </w:pPr>
            <w:r>
              <w:rPr>
                <w:sz w:val="18"/>
                <w:szCs w:val="20"/>
              </w:rPr>
              <w:t xml:space="preserve">Agendamento realizado!</w:t>
            </w:r>
          </w:p>
        </w:tc>
        <w:tc>
          <w:tcPr>
            <w:tcW w:w="2486" w:type="dxa"/>
          </w:tcPr>
          <w:p>
            <w:pPr>
              <w:widowControl/>
              <w:spacing w:after="0" w:line="276" w:lineRule="auto"/>
              <w:jc w:val="left"/>
              <w:rPr>
                <w:sz w:val="18"/>
                <w:szCs w:val="18"/>
              </w:rPr>
            </w:pPr>
            <w:r>
              <w:rPr>
                <w:sz w:val="18"/>
                <w:szCs w:val="20"/>
              </w:rPr>
              <w:t xml:space="preserve">Reanálise gerada</w:t>
            </w:r>
          </w:p>
        </w:tc>
        <w:tc>
          <w:tcPr>
            <w:tcW w:w="4397" w:type="dxa"/>
          </w:tcPr>
          <w:p>
            <w:pPr>
              <w:widowControl/>
              <w:spacing w:after="0" w:line="276" w:lineRule="auto"/>
              <w:jc w:val="left"/>
              <w:rPr>
                <w:sz w:val="18"/>
                <w:szCs w:val="18"/>
              </w:rPr>
            </w:pPr>
            <w:r>
              <w:rPr>
                <w:sz w:val="18"/>
                <w:szCs w:val="20"/>
              </w:rPr>
              <w:t xml:space="preserve">agenda_reanalise_lst.aspx.cs:196</w:t>
            </w:r>
          </w:p>
        </w:tc>
      </w:tr>
      <w:tr>
        <w:trPr>
          <w:cantSplit/>
        </w:trPr>
        <w:tc>
          <w:tcPr>
            <w:tcW w:w="2748" w:type="dxa"/>
          </w:tcPr>
          <w:p>
            <w:pPr>
              <w:widowControl/>
              <w:spacing w:after="0" w:line="276" w:lineRule="auto"/>
              <w:jc w:val="left"/>
              <w:rPr>
                <w:sz w:val="18"/>
                <w:szCs w:val="18"/>
              </w:rPr>
            </w:pPr>
            <w:r>
              <w:rPr>
                <w:sz w:val="18"/>
                <w:szCs w:val="20"/>
              </w:rPr>
              <w:t xml:space="preserve">O Lote possui quantidade reservada. Operação não permitida!</w:t>
            </w:r>
          </w:p>
        </w:tc>
        <w:tc>
          <w:tcPr>
            <w:tcW w:w="2486" w:type="dxa"/>
          </w:tcPr>
          <w:p>
            <w:pPr>
              <w:widowControl/>
              <w:spacing w:after="0" w:line="276" w:lineRule="auto"/>
              <w:jc w:val="left"/>
              <w:rPr>
                <w:sz w:val="18"/>
                <w:szCs w:val="18"/>
              </w:rPr>
            </w:pPr>
            <w:r>
              <w:rPr>
                <w:sz w:val="18"/>
                <w:szCs w:val="20"/>
              </w:rPr>
              <w:t xml:space="preserve">Lote com solicitação aberta</w:t>
            </w:r>
          </w:p>
        </w:tc>
        <w:tc>
          <w:tcPr>
            <w:tcW w:w="4397" w:type="dxa"/>
          </w:tcPr>
          <w:p>
            <w:pPr>
              <w:widowControl/>
              <w:spacing w:after="0" w:line="276" w:lineRule="auto"/>
              <w:jc w:val="left"/>
              <w:rPr>
                <w:sz w:val="18"/>
                <w:szCs w:val="18"/>
              </w:rPr>
            </w:pPr>
            <w:r>
              <w:rPr>
                <w:sz w:val="18"/>
                <w:szCs w:val="20"/>
              </w:rPr>
              <w:t xml:space="preserve">agenda_reanalise_lst.aspx.cs:149-150 e 167-168</w:t>
            </w:r>
          </w:p>
        </w:tc>
      </w:tr>
      <w:tr>
        <w:trPr>
          <w:cantSplit/>
        </w:trPr>
        <w:tc>
          <w:tcPr>
            <w:tcW w:w="2748" w:type="dxa"/>
          </w:tcPr>
          <w:p>
            <w:pPr>
              <w:widowControl/>
              <w:spacing w:after="0" w:line="276" w:lineRule="auto"/>
              <w:jc w:val="left"/>
              <w:rPr>
                <w:sz w:val="18"/>
                <w:szCs w:val="18"/>
              </w:rPr>
            </w:pPr>
            <w:r>
              <w:rPr>
                <w:sz w:val="18"/>
                <w:szCs w:val="20"/>
              </w:rPr>
              <w:t xml:space="preserve">Item não possui Controle de Qualidade!</w:t>
            </w:r>
          </w:p>
        </w:tc>
        <w:tc>
          <w:tcPr>
            <w:tcW w:w="2486" w:type="dxa"/>
          </w:tcPr>
          <w:p>
            <w:pPr>
              <w:widowControl/>
              <w:spacing w:after="0" w:line="276" w:lineRule="auto"/>
              <w:jc w:val="left"/>
              <w:rPr>
                <w:sz w:val="18"/>
                <w:szCs w:val="18"/>
              </w:rPr>
            </w:pPr>
            <w:r>
              <w:rPr>
                <w:sz w:val="18"/>
                <w:szCs w:val="20"/>
              </w:rPr>
              <w:t xml:space="preserve">Item sem a marca de controle de qualidade</w:t>
            </w:r>
          </w:p>
        </w:tc>
        <w:tc>
          <w:tcPr>
            <w:tcW w:w="4397" w:type="dxa"/>
          </w:tcPr>
          <w:p>
            <w:pPr>
              <w:widowControl/>
              <w:spacing w:after="0" w:line="276" w:lineRule="auto"/>
              <w:jc w:val="left"/>
              <w:rPr>
                <w:sz w:val="18"/>
                <w:szCs w:val="18"/>
              </w:rPr>
            </w:pPr>
            <w:r>
              <w:rPr>
                <w:sz w:val="18"/>
                <w:szCs w:val="20"/>
              </w:rPr>
              <w:t xml:space="preserve">agenda_reanalise_lst.aspx.cs:152-153</w:t>
            </w:r>
          </w:p>
        </w:tc>
      </w:tr>
      <w:tr>
        <w:trPr>
          <w:cantSplit/>
        </w:trPr>
        <w:tc>
          <w:tcPr>
            <w:tcW w:w="2748" w:type="dxa"/>
          </w:tcPr>
          <w:p>
            <w:pPr>
              <w:widowControl/>
              <w:spacing w:after="0" w:line="276" w:lineRule="auto"/>
              <w:jc w:val="left"/>
              <w:rPr>
                <w:sz w:val="18"/>
                <w:szCs w:val="18"/>
              </w:rPr>
            </w:pPr>
            <w:r>
              <w:rPr>
                <w:sz w:val="18"/>
                <w:szCs w:val="20"/>
              </w:rPr>
              <w:t xml:space="preserve">Lote não possui nenhuma análise anterior!</w:t>
            </w:r>
          </w:p>
        </w:tc>
        <w:tc>
          <w:tcPr>
            <w:tcW w:w="2486" w:type="dxa"/>
          </w:tcPr>
          <w:p>
            <w:pPr>
              <w:widowControl/>
              <w:spacing w:after="0" w:line="276" w:lineRule="auto"/>
              <w:jc w:val="left"/>
              <w:rPr>
                <w:sz w:val="18"/>
                <w:szCs w:val="18"/>
              </w:rPr>
            </w:pPr>
            <w:r>
              <w:rPr>
                <w:sz w:val="18"/>
                <w:szCs w:val="20"/>
              </w:rPr>
              <w:t xml:space="preserve">Lote sem análise</w:t>
            </w:r>
          </w:p>
        </w:tc>
        <w:tc>
          <w:tcPr>
            <w:tcW w:w="4397" w:type="dxa"/>
          </w:tcPr>
          <w:p>
            <w:pPr>
              <w:widowControl/>
              <w:spacing w:after="0" w:line="276" w:lineRule="auto"/>
              <w:jc w:val="left"/>
              <w:rPr>
                <w:sz w:val="18"/>
                <w:szCs w:val="18"/>
              </w:rPr>
            </w:pPr>
            <w:r>
              <w:rPr>
                <w:sz w:val="18"/>
                <w:szCs w:val="20"/>
              </w:rPr>
              <w:t xml:space="preserve">agenda_reanalise_lst.aspx.cs:156-157</w:t>
            </w:r>
          </w:p>
        </w:tc>
      </w:tr>
      <w:tr>
        <w:trPr>
          <w:cantSplit/>
        </w:trPr>
        <w:tc>
          <w:tcPr>
            <w:tcW w:w="2748" w:type="dxa"/>
          </w:tcPr>
          <w:p>
            <w:pPr>
              <w:widowControl/>
              <w:spacing w:after="0" w:line="276" w:lineRule="auto"/>
              <w:jc w:val="left"/>
              <w:rPr>
                <w:sz w:val="18"/>
                <w:szCs w:val="18"/>
              </w:rPr>
            </w:pPr>
            <w:r>
              <w:rPr>
                <w:sz w:val="18"/>
                <w:szCs w:val="20"/>
              </w:rPr>
              <w:t xml:space="preserve">O Lote está reprovado. Reanálise não permitida!</w:t>
            </w:r>
          </w:p>
        </w:tc>
        <w:tc>
          <w:tcPr>
            <w:tcW w:w="2486" w:type="dxa"/>
          </w:tcPr>
          <w:p>
            <w:pPr>
              <w:widowControl/>
              <w:spacing w:after="0" w:line="276" w:lineRule="auto"/>
              <w:jc w:val="left"/>
              <w:rPr>
                <w:sz w:val="18"/>
                <w:szCs w:val="18"/>
              </w:rPr>
            </w:pPr>
            <w:r>
              <w:rPr>
                <w:sz w:val="18"/>
                <w:szCs w:val="20"/>
              </w:rPr>
              <w:t xml:space="preserve">Última análise reprovada</w:t>
            </w:r>
          </w:p>
        </w:tc>
        <w:tc>
          <w:tcPr>
            <w:tcW w:w="4397" w:type="dxa"/>
          </w:tcPr>
          <w:p>
            <w:pPr>
              <w:widowControl/>
              <w:spacing w:after="0" w:line="276" w:lineRule="auto"/>
              <w:jc w:val="left"/>
              <w:rPr>
                <w:sz w:val="18"/>
                <w:szCs w:val="18"/>
              </w:rPr>
            </w:pPr>
            <w:r>
              <w:rPr>
                <w:sz w:val="18"/>
                <w:szCs w:val="20"/>
              </w:rPr>
              <w:t xml:space="preserve">agenda_reanalise_lst.aspx.cs:161-162</w:t>
            </w:r>
          </w:p>
        </w:tc>
      </w:tr>
      <w:tr>
        <w:trPr>
          <w:cantSplit/>
        </w:trPr>
        <w:tc>
          <w:tcPr>
            <w:tcW w:w="2748" w:type="dxa"/>
          </w:tcPr>
          <w:p>
            <w:pPr>
              <w:widowControl/>
              <w:spacing w:after="0" w:line="276" w:lineRule="auto"/>
              <w:jc w:val="left"/>
              <w:rPr>
                <w:sz w:val="18"/>
                <w:szCs w:val="18"/>
              </w:rPr>
            </w:pPr>
            <w:r>
              <w:rPr>
                <w:sz w:val="18"/>
                <w:szCs w:val="20"/>
              </w:rPr>
              <w:t xml:space="preserve">O Lote já está sendo analisado!</w:t>
            </w:r>
          </w:p>
        </w:tc>
        <w:tc>
          <w:tcPr>
            <w:tcW w:w="2486" w:type="dxa"/>
          </w:tcPr>
          <w:p>
            <w:pPr>
              <w:widowControl/>
              <w:spacing w:after="0" w:line="276" w:lineRule="auto"/>
              <w:jc w:val="left"/>
              <w:rPr>
                <w:sz w:val="18"/>
                <w:szCs w:val="18"/>
              </w:rPr>
            </w:pPr>
            <w:r>
              <w:rPr>
                <w:sz w:val="18"/>
                <w:szCs w:val="20"/>
              </w:rPr>
              <w:t xml:space="preserve">Última análise aguardando</w:t>
            </w:r>
          </w:p>
        </w:tc>
        <w:tc>
          <w:tcPr>
            <w:tcW w:w="4397" w:type="dxa"/>
          </w:tcPr>
          <w:p>
            <w:pPr>
              <w:widowControl/>
              <w:spacing w:after="0" w:line="276" w:lineRule="auto"/>
              <w:jc w:val="left"/>
              <w:rPr>
                <w:sz w:val="18"/>
                <w:szCs w:val="18"/>
              </w:rPr>
            </w:pPr>
            <w:r>
              <w:rPr>
                <w:sz w:val="18"/>
                <w:szCs w:val="20"/>
              </w:rPr>
              <w:t xml:space="preserve">agenda_reanalise_lst.aspx.cs:164-165</w:t>
            </w:r>
          </w:p>
        </w:tc>
      </w:tr>
      <w:tr>
        <w:trPr>
          <w:cantSplit/>
        </w:trPr>
        <w:tc>
          <w:tcPr>
            <w:tcW w:w="2748" w:type="dxa"/>
          </w:tcPr>
          <w:p>
            <w:pPr>
              <w:widowControl/>
              <w:spacing w:after="0" w:line="276" w:lineRule="auto"/>
              <w:jc w:val="left"/>
              <w:rPr>
                <w:sz w:val="18"/>
                <w:szCs w:val="18"/>
              </w:rPr>
            </w:pPr>
            <w:r>
              <w:rPr>
                <w:sz w:val="18"/>
                <w:szCs w:val="20"/>
              </w:rPr>
              <w:t xml:space="preserve">O Lote está bloqueado. Operação não permitida!</w:t>
            </w:r>
          </w:p>
        </w:tc>
        <w:tc>
          <w:tcPr>
            <w:tcW w:w="2486" w:type="dxa"/>
          </w:tcPr>
          <w:p>
            <w:pPr>
              <w:widowControl/>
              <w:spacing w:after="0" w:line="276" w:lineRule="auto"/>
              <w:jc w:val="left"/>
              <w:rPr>
                <w:sz w:val="18"/>
                <w:szCs w:val="18"/>
              </w:rPr>
            </w:pPr>
            <w:r>
              <w:rPr>
                <w:sz w:val="18"/>
                <w:szCs w:val="20"/>
              </w:rPr>
              <w:t xml:space="preserve">Lote bloqueado</w:t>
            </w:r>
          </w:p>
        </w:tc>
        <w:tc>
          <w:tcPr>
            <w:tcW w:w="4397" w:type="dxa"/>
          </w:tcPr>
          <w:p>
            <w:pPr>
              <w:widowControl/>
              <w:spacing w:after="0" w:line="276" w:lineRule="auto"/>
              <w:jc w:val="left"/>
              <w:rPr>
                <w:sz w:val="18"/>
                <w:szCs w:val="18"/>
              </w:rPr>
            </w:pPr>
            <w:r>
              <w:rPr>
                <w:sz w:val="18"/>
                <w:szCs w:val="20"/>
              </w:rPr>
              <w:t xml:space="preserve">agenda_reanalise_lst.aspx.cs:170-171</w:t>
            </w:r>
          </w:p>
        </w:tc>
      </w:tr>
      <w:tr>
        <w:trPr>
          <w:cantSplit/>
        </w:trPr>
        <w:tc>
          <w:tcPr>
            <w:tcW w:w="2748" w:type="dxa"/>
          </w:tcPr>
          <w:p>
            <w:pPr>
              <w:widowControl/>
              <w:spacing w:after="0" w:line="276" w:lineRule="auto"/>
              <w:jc w:val="left"/>
              <w:rPr>
                <w:sz w:val="18"/>
                <w:szCs w:val="18"/>
              </w:rPr>
            </w:pPr>
            <w:r>
              <w:rPr>
                <w:sz w:val="18"/>
                <w:szCs w:val="20"/>
              </w:rPr>
              <w:t xml:space="preserve">O Lote possui análise não finalizada!</w:t>
            </w:r>
          </w:p>
        </w:tc>
        <w:tc>
          <w:tcPr>
            <w:tcW w:w="2486" w:type="dxa"/>
          </w:tcPr>
          <w:p>
            <w:pPr>
              <w:widowControl/>
              <w:spacing w:after="0" w:line="276" w:lineRule="auto"/>
              <w:jc w:val="left"/>
              <w:rPr>
                <w:sz w:val="18"/>
                <w:szCs w:val="18"/>
              </w:rPr>
            </w:pPr>
            <w:r>
              <w:rPr>
                <w:sz w:val="18"/>
                <w:szCs w:val="20"/>
              </w:rPr>
              <w:t xml:space="preserve">Lote com reanálise aberta</w:t>
            </w:r>
          </w:p>
        </w:tc>
        <w:tc>
          <w:tcPr>
            <w:tcW w:w="4397" w:type="dxa"/>
          </w:tcPr>
          <w:p>
            <w:pPr>
              <w:widowControl/>
              <w:spacing w:after="0" w:line="276" w:lineRule="auto"/>
              <w:jc w:val="left"/>
              <w:rPr>
                <w:sz w:val="18"/>
                <w:szCs w:val="18"/>
              </w:rPr>
            </w:pPr>
            <w:r>
              <w:rPr>
                <w:sz w:val="18"/>
                <w:szCs w:val="20"/>
              </w:rPr>
              <w:t xml:space="preserve">agenda_reanalise_lst.aspx.cs:173-174</w:t>
            </w:r>
          </w:p>
        </w:tc>
      </w:tr>
      <w:tr>
        <w:trPr>
          <w:cantSplit/>
        </w:trPr>
        <w:tc>
          <w:tcPr>
            <w:tcW w:w="2748" w:type="dxa"/>
          </w:tcPr>
          <w:p>
            <w:pPr>
              <w:widowControl/>
              <w:spacing w:after="0" w:line="276" w:lineRule="auto"/>
              <w:jc w:val="left"/>
              <w:rPr>
                <w:sz w:val="18"/>
                <w:szCs w:val="18"/>
              </w:rPr>
            </w:pPr>
            <w:r>
              <w:rPr>
                <w:sz w:val="18"/>
                <w:szCs w:val="20"/>
              </w:rPr>
              <w:t xml:space="preserve">Período informado inválido!</w:t>
            </w:r>
          </w:p>
        </w:tc>
        <w:tc>
          <w:tcPr>
            <w:tcW w:w="2486" w:type="dxa"/>
          </w:tcPr>
          <w:p>
            <w:pPr>
              <w:widowControl/>
              <w:spacing w:after="0" w:line="276" w:lineRule="auto"/>
              <w:jc w:val="left"/>
              <w:rPr>
                <w:sz w:val="18"/>
                <w:szCs w:val="18"/>
              </w:rPr>
            </w:pPr>
            <w:r>
              <w:rPr>
                <w:sz w:val="18"/>
                <w:szCs w:val="20"/>
              </w:rPr>
              <w:t xml:space="preserve">Relatório do menu Relatórios sem período (vista em teste, 22/10/2026, CT-EST-063)</w:t>
            </w:r>
          </w:p>
        </w:tc>
        <w:tc>
          <w:tcPr>
            <w:tcW w:w="4397" w:type="dxa"/>
          </w:tcPr>
          <w:p>
            <w:pPr>
              <w:widowControl/>
              <w:spacing w:after="0" w:line="276" w:lineRule="auto"/>
              <w:jc w:val="left"/>
              <w:rPr>
                <w:sz w:val="18"/>
                <w:szCs w:val="18"/>
              </w:rPr>
            </w:pPr>
            <w:r>
              <w:rPr>
                <w:sz w:val="18"/>
                <w:szCs w:val="20"/>
              </w:rPr>
              <w:t xml:space="preserve">tela do menu Relatórios, não desta lista</w:t>
            </w:r>
          </w:p>
        </w:tc>
      </w:tr>
      <w:tr>
        <w:trPr>
          <w:cantSplit/>
        </w:trPr>
        <w:tc>
          <w:tcPr>
            <w:tcW w:w="2748" w:type="dxa"/>
          </w:tcPr>
          <w:p>
            <w:pPr>
              <w:widowControl/>
              <w:spacing w:after="0" w:line="276" w:lineRule="auto"/>
              <w:jc w:val="left"/>
              <w:rPr>
                <w:sz w:val="18"/>
                <w:szCs w:val="18"/>
              </w:rPr>
            </w:pPr>
            <w:r>
              <w:rPr>
                <w:sz w:val="18"/>
                <w:szCs w:val="20"/>
              </w:rPr>
              <w:t xml:space="preserve">Data inicial inválida! / Data final inválida!</w:t>
            </w:r>
          </w:p>
        </w:tc>
        <w:tc>
          <w:tcPr>
            <w:tcW w:w="2486" w:type="dxa"/>
          </w:tcPr>
          <w:p>
            <w:pPr>
              <w:widowControl/>
              <w:spacing w:after="0" w:line="276" w:lineRule="auto"/>
              <w:jc w:val="left"/>
              <w:rPr>
                <w:sz w:val="18"/>
                <w:szCs w:val="18"/>
              </w:rPr>
            </w:pPr>
            <w:r>
              <w:rPr>
                <w:sz w:val="18"/>
                <w:szCs w:val="20"/>
              </w:rPr>
              <w:t xml:space="preserve">Máscara de data do formulário</w:t>
            </w:r>
          </w:p>
        </w:tc>
        <w:tc>
          <w:tcPr>
            <w:tcW w:w="4397" w:type="dxa"/>
          </w:tcPr>
          <w:p>
            <w:pPr>
              <w:widowControl/>
              <w:spacing w:after="0" w:line="276" w:lineRule="auto"/>
              <w:jc w:val="left"/>
              <w:rPr>
                <w:sz w:val="18"/>
                <w:szCs w:val="18"/>
              </w:rPr>
            </w:pPr>
            <w:r>
              <w:rPr>
                <w:sz w:val="18"/>
                <w:szCs w:val="20"/>
              </w:rPr>
              <w:t xml:space="preserve">agenda_reanalise_lst.aspx:52 e 66</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Agenda de Reanálise: Manual do usuário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Agenda de Reanálise: Manual do usuário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