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Assuntos Regulatórios: visão geral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 SERVE ESTE MENU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</w:t>
      </w:r>
      <w:r>
        <w:rPr>
          <w:b/>
          <w:bCs/>
          <w:szCs w:val="20"/>
        </w:rPr>
        <w:t xml:space="preserve">Assuntos Regulatórios</w:t>
      </w:r>
      <w:r>
        <w:rPr>
          <w:szCs w:val="20"/>
        </w:rPr>
        <w:t xml:space="preserve"> do módulo Garantia da Qualidade cadastra, programa e acompanha as obrigações regulatórias da empresa (registros, notificações, petições e documentos com prazo e validade). Esta seção descreve </w:t>
      </w:r>
      <w:r>
        <w:rPr>
          <w:b/>
          <w:bCs/>
          <w:szCs w:val="20"/>
        </w:rPr>
        <w:t xml:space="preserve">cada uma das 3 telas do menu como o sistema entregue as oferece</w:t>
      </w:r>
      <w:r>
        <w:rPr>
          <w:szCs w:val="20"/>
        </w:rPr>
        <w:t xml:space="preserve">, lidas do código.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tela tem a sua própria página, com o manual do usuário, os campos, os botões, as mensagens, as regras de negócio, o fluxo, as falhas e os casos de teste. Rascunho para revisão: toda afirmação traz a fonte no código ou no teste, e o que ainda não foi visto numa tela está marcado "A confirmar no teste".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ler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de uma regra: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 (vem do código), </w:t>
      </w:r>
      <w:r>
        <w:rPr>
          <w:b/>
          <w:bCs/>
          <w:szCs w:val="20"/>
        </w:rPr>
        <w:t xml:space="preserve">Validada no teste</w:t>
      </w:r>
      <w:r>
        <w:rPr>
          <w:szCs w:val="20"/>
        </w:rPr>
        <w:t xml:space="preserve"> (confirmada numa tela) ou </w:t>
      </w:r>
      <w:r>
        <w:rPr>
          <w:b/>
          <w:bCs/>
          <w:szCs w:val="20"/>
        </w:rPr>
        <w:t xml:space="preserve">A confirmar no teste</w:t>
      </w:r>
      <w:r>
        <w:rPr>
          <w:szCs w:val="20"/>
        </w:rPr>
        <w:t xml:space="preserve">. A situação da programação aparece nas telas com os nomes "Programada", "Em Monitoramento", "Finalizada" e "Cancelada".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AS 3 TELAS, EM ORDEM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0"/>
        <w:gridCol w:w="1955"/>
        <w:gridCol w:w="2820"/>
        <w:gridCol w:w="2155"/>
        <w:gridCol w:w="2281"/>
      </w:tblGrid>
      <w:tr>
        <w:trPr>
          <w:tblHeader/>
          <w:cantSplit/>
        </w:trPr>
        <w:tc>
          <w:tcPr>
            <w:tcW w:w="4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no menu</w:t>
            </w:r>
          </w:p>
        </w:tc>
        <w:tc>
          <w:tcPr>
            <w:tcW w:w="2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que serve</w:t>
            </w:r>
          </w:p>
        </w:tc>
        <w:tc>
          <w:tcPr>
            <w:tcW w:w="2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registro chega em</w:t>
            </w:r>
          </w:p>
        </w:tc>
        <w:tc>
          <w:tcPr>
            <w:tcW w:w="2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Ao salvar, vai para</w:t>
            </w:r>
          </w:p>
        </w:tc>
      </w:tr>
      <w:tr>
        <w:trPr>
          <w:cantSplit/>
        </w:trPr>
        <w:tc>
          <w:tcPr>
            <w:tcW w:w="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Regulatório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a obrigação ou o processo perante o órgão regulador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 cadastro</w:t>
            </w:r>
          </w:p>
        </w:tc>
        <w:tc>
          <w:tcPr>
            <w:tcW w:w="2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 (sem andamento)</w:t>
            </w:r>
          </w:p>
        </w:tc>
      </w:tr>
      <w:tr>
        <w:trPr>
          <w:cantSplit/>
        </w:trPr>
        <w:tc>
          <w:tcPr>
            <w:tcW w:w="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cada ocorrência, com datas, registro ou notificação, fornecedor e produto ou documento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regulatório ativo</w:t>
            </w:r>
          </w:p>
        </w:tc>
        <w:tc>
          <w:tcPr>
            <w:tcW w:w="2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Programada</w:t>
            </w:r>
          </w:p>
        </w:tc>
      </w:tr>
      <w:tr>
        <w:trPr>
          <w:cantSplit/>
        </w:trPr>
        <w:tc>
          <w:tcPr>
            <w:tcW w:w="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Anexar evidências e encerrar a programação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Programada ou Em Monitoramento</w:t>
            </w:r>
          </w:p>
        </w:tc>
        <w:tc>
          <w:tcPr>
            <w:tcW w:w="2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Monitoramento, Finalizada ou Cancelada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CAMINHO DA PROGRAMAÇÃO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25692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2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dos processos de Assuntos Regulatórios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64"/>
        <w:gridCol w:w="5867"/>
      </w:tblGrid>
      <w:tr>
        <w:trPr>
          <w:tblHeader/>
          <w:cantSplit/>
        </w:trPr>
        <w:tc>
          <w:tcPr>
            <w:tcW w:w="3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58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que a muda</w:t>
            </w:r>
          </w:p>
        </w:tc>
      </w:tr>
      <w:tr>
        <w:trPr>
          <w:cantSplit/>
        </w:trPr>
        <w:tc>
          <w:tcPr>
            <w:tcW w:w="3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Programada</w:t>
            </w:r>
          </w:p>
        </w:tc>
        <w:tc>
          <w:tcPr>
            <w:tcW w:w="5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(ao incluir)</w:t>
            </w:r>
          </w:p>
        </w:tc>
      </w:tr>
      <w:tr>
        <w:trPr>
          <w:cantSplit/>
        </w:trPr>
        <w:tc>
          <w:tcPr>
            <w:tcW w:w="3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Monitoramento</w:t>
            </w:r>
          </w:p>
        </w:tc>
        <w:tc>
          <w:tcPr>
            <w:tcW w:w="5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(no primeiro Salvar)</w:t>
            </w:r>
          </w:p>
        </w:tc>
      </w:tr>
      <w:tr>
        <w:trPr>
          <w:cantSplit/>
        </w:trPr>
        <w:tc>
          <w:tcPr>
            <w:tcW w:w="3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Finalizada</w:t>
            </w:r>
          </w:p>
        </w:tc>
        <w:tc>
          <w:tcPr>
            <w:tcW w:w="5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(botão Finalizar)</w:t>
            </w:r>
          </w:p>
        </w:tc>
      </w:tr>
      <w:tr>
        <w:trPr>
          <w:cantSplit/>
        </w:trPr>
        <w:tc>
          <w:tcPr>
            <w:tcW w:w="3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Cancelada</w:t>
            </w:r>
          </w:p>
        </w:tc>
        <w:tc>
          <w:tcPr>
            <w:tcW w:w="5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(botão Cancelar Monitoramento)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JÁ SABEMOS SOBRE ESTE MENU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 parcial (15 e 16/10/2026):</w:t>
      </w:r>
      <w:r>
        <w:rPr>
          <w:szCs w:val="20"/>
        </w:rPr>
        <w:t xml:space="preserve"> só a Programação foi exercitada: duas programações foram incluídas, e o caso CT-GQ-091 falhou pela norma (datas fora de ordem aceitas). Um caso ficou bloqueado, porque depende de esperar o dia seguinte. Processo Regulatório e Monitoramento não foram exercitados.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que o código aponta:</w:t>
      </w:r>
      <w:r>
        <w:rPr>
          <w:szCs w:val="20"/>
        </w:rPr>
        <w:t xml:space="preserve"> o nome do processo pode ser gravado em branco na Programação; Finalizar e Cancelar o Monitoramento não exigem anexo nem justificativa; a exclusão do processo regulatório não guarda justificativa nem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o menu não tem:</w:t>
      </w:r>
      <w:r>
        <w:rPr>
          <w:szCs w:val="20"/>
        </w:rPr>
        <w:t xml:space="preserve"> aviso de vencimento, regra entre as datas e ligação com Produção, Estoque e Controle de Documentos.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USAR ESTA SEÇÃO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Escolha a tela na barra lateral. Cada tela tem cinco páginas: </w:t>
      </w:r>
      <w:r>
        <w:rPr>
          <w:b/>
          <w:bCs/>
          <w:szCs w:val="20"/>
        </w:rPr>
        <w:t xml:space="preserve">Análise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Manual do usuário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Fluxos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Regras de negócio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Anvisa</w:t>
      </w:r>
      <w:r>
        <w:rPr>
          <w:szCs w:val="20"/>
        </w:rPr>
        <w:t xml:space="preserve">, cada uma com o Word para baixar.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Assuntos Regulatórios: visão geral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Assuntos Regulatórios: visão geral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