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do Item: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6769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01-grupo-do-item.fluxo.json,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a classificação dos itens: Lista de grupos aprovada pela área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pesquisar: Grade de grupos, 15 por página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Incluir, editar ou excluir: Formulário ou painel aberto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Sim: confirma / Não: mensagem em vermelho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Confirmar: Pedido enviado ao servidor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Gravação e histórico: Mensagem de sucesso e volta para a lista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Usar o grupo nos outros cadastros: Itens classificados e análise e guarda de amostras definidas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(e NÃO na confirmação) sai sem gravar. A exclusão é lógica; o registro some das listas, mas continua no banco.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grupo tem só dois estados: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 (campo Ativo). Não há aprovação nem fluxo. Um grupo </w:t>
      </w:r>
      <w:r>
        <w:rPr>
          <w:b/>
          <w:bCs/>
          <w:szCs w:val="20"/>
        </w:rPr>
        <w:t xml:space="preserve">excluído</w:t>
      </w:r>
      <w:r>
        <w:rPr>
          <w:szCs w:val="20"/>
        </w:rPr>
        <w:t xml:space="preserve"> continua no banco com a marca de excluído e não aparece mais nas listas (dalItemGrupo.cs:151).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Ativo: aparece para escolha em Subgrupo e Item (item_subgrupo_ed.aspx.cs:37).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Inativo: a descrição fica travada; só se inativa um grupo sem subgrupos.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Excluído: some das listas; não há tela para consultar o histórico de um excluído.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REGISTRO", com usuário e data (dalLogAlteracaoItemGrupo.cs:79-91). Na inclusão a tela não pede justificativa, então esse campo vai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código, descrição, ativo e tipo CQ, com valor antigo, valor novo, usuário e justificativa (dalLogAlteracaoItemGrupo.cs:10-75).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REGISTRO", com a justificativa (dalLogAlteracaoItemGrupo.cs:94-106).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fica: tabela de histórico do Estoque, com o nome do objeto </w:t>
      </w:r>
      <w:r>
        <w:rPr>
          <w:szCs w:val="20"/>
        </w:rPr>
        <w:t xml:space="preserve">TBL_ITEM_GRUPO</w:t>
      </w:r>
      <w:r>
        <w:rPr>
          <w:szCs w:val="20"/>
        </w:rPr>
        <w:t xml:space="preserve"> e o número do registro (dalLogAlteracao.cs:13; o projeto de banco traz </w:t>
      </w:r>
      <w:r>
        <w:rPr>
          <w:szCs w:val="20"/>
        </w:rPr>
        <w:t xml:space="preserve">TBL_LOG_ALTERACAO</w:t>
      </w:r>
      <w:r>
        <w:rPr>
          <w:szCs w:val="20"/>
        </w:rPr>
        <w:t xml:space="preserve">, ponto para validar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alteração ficam também na própria tabela do grupo (TBL_ITEM_GRUPO.sql:11).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do </w:t>
      </w:r>
      <w:r>
        <w:rPr>
          <w:b/>
          <w:bCs/>
          <w:szCs w:val="20"/>
        </w:rPr>
        <w:t xml:space="preserve">Tempo de Armazenagem</w:t>
      </w:r>
      <w:r>
        <w:rPr>
          <w:szCs w:val="20"/>
        </w:rPr>
        <w:t xml:space="preserve"> não gera linha no histórico (RN-EST-CAD01-010). Esse valor altera uma data mostrada na Consulta de Disponibilidade do Regulatório.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alteração e da exclusão não fica na tabela do grupo, só no histórico (dalItemGrupo.cs:50-58).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grupo excluído não pode ser consultado pela tela (a lista só traz registros não excluídos).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Visto em teste em outro cadastro (CT-EST-004, 22/10/2026): o histórico mostra campo, valor antigo, valor novo, data, hora, usuário e justificativa. Nesta tela, o histórico nunca foi aberto.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1"/>
        <w:gridCol w:w="2586"/>
        <w:gridCol w:w="1359"/>
        <w:gridCol w:w="2895"/>
      </w:tblGrid>
      <w:tr>
        <w:trPr>
          <w:tblHeader/>
          <w:cantSplit/>
        </w:trPr>
        <w:tc>
          <w:tcPr>
            <w:tcW w:w="2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TBL_ITEM_GRUPO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ID_ITEM_GRUPO, COD_ITEM_GRUPO (10), ITEM_GRUPO (40), ATIVO, LIXEIRA, JUSTIFICATIVA, JUSTIFICATIVA_EXCLUSAO, usuário e data de criação e de alteração, ID_EMPRESA, ID_TIPO_ITEM_CQ, TEMPO_ARMAZENAGEM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empresa; não tem chave única para código nem descrição (a unicidade é conferida pelo programa)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TBL_ITEM_GRUPO.sql:1-16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TBL_ITEM_SUBGRUPO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ID_ITEM_GRUPO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subgrupo aponta para o grupo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TBL_ITEM_SUBGRUPO.sql:6; TBL_ITEM_SUBGRUPO.sql:17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ID_PRODUTO_GRUPO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de armazenagem pode ser restrito a um grupo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TBL_STQ_LOCAL.sql:30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ID_ITEM_GRUPO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pode ser aberto por grupo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TBL_INVENTARIO.sql:29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TBL_ANALISE_ESTOQUE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ID_ITEM_GRUPO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de Estoque (menu Gestão Analítica) é feita por grupo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TBL_ANALISE_ESTOQUE.sql:16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data e hora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"INCLUSÃO DO REGISTRO" e as alterações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dalLogAlteracao.cs:13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49"/>
        <w:gridCol w:w="2100"/>
        <w:gridCol w:w="1861"/>
        <w:gridCol w:w="3421"/>
      </w:tblGrid>
      <w:tr>
        <w:trPr>
          <w:tblHeader/>
          <w:cantSplit/>
        </w:trPr>
        <w:tc>
          <w:tcPr>
            <w:tcW w:w="2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8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os tipos de item para o campo Tipo Item CQ; recebe o tipo escolhido quando o Estoque pede uma análise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do CQ (chamada ao serviço, endereço configurado)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bllItemGrupo.cs:238; bllAnaliseControle.cs:538</w:t>
            </w:r>
          </w:p>
        </w:tc>
      </w:tr>
      <w:tr>
        <w:trPr>
          <w:cantSplit/>
        </w:trPr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da sessão e usuário que grava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item_grupo_ed.aspx.cs:167</w:t>
            </w:r>
          </w:p>
        </w:tc>
      </w:tr>
      <w:tr>
        <w:trPr>
          <w:cantSplit/>
        </w:trPr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Qualidade, Produção, Comercial, Rastreabilidade</w:t>
            </w:r>
          </w:p>
        </w:tc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código da tela)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Grupo do Item: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Grupo do Item: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