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Subgrupo do Item: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02-subgrupo-do-item.fluxo.json,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Ter o grupo ativo: Grupo disponível na lista do formulário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subgrupos,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Usar o subgrupo nos outros cadastros: Itens classificados e tolerância de pesagem aplicada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subgrupo tem só dois estados: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 (campo Ativo). Não há aprovação nem fluxo. Um subgrupo </w:t>
      </w:r>
      <w:r>
        <w:rPr>
          <w:b/>
          <w:bCs/>
          <w:szCs w:val="20"/>
        </w:rPr>
        <w:t xml:space="preserve">excluído</w:t>
      </w:r>
      <w:r>
        <w:rPr>
          <w:szCs w:val="20"/>
        </w:rPr>
        <w:t xml:space="preserve"> continua no banco com a marca de excluído e não aparece mais nas listas (dalItemSubGrupo.cs:145).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Ativo: aparece para escolha no cadastro do Item pelo grupo (item_ed.aspx.cs:600).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descrição, grupo e percentual ficam travados; só se inativa um subgrupo sem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some das listas; não há tela para consultar o histórico de um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(dalLogAlteracaoItemSubGrupo.cs:82-94).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descrição, grupo e ativo, com valor antigo, valor novo, usuário e justificativa (dalLogAlteracaoItemSubGrupo.cs:12-78). O grupo é gravado pelo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(dalLogAlteracaoItemSubGrupo.cs:97-109).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TBL_ITEM_SUBGRUPO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(TBL_ITEM_SUBGRUPO.sql:12).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da </w:t>
      </w:r>
      <w:r>
        <w:rPr>
          <w:b/>
          <w:bCs/>
          <w:szCs w:val="20"/>
        </w:rPr>
        <w:t xml:space="preserve">Diferença Pesagem (%)</w:t>
      </w:r>
      <w:r>
        <w:rPr>
          <w:szCs w:val="20"/>
        </w:rPr>
        <w:t xml:space="preserve"> não gera linha no histórico (RN-EST-CAD02-009), embora mude a tolerância de quantidade usada no atendimento e na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 do subgrupo,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subgrupo excluído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1"/>
        <w:gridCol w:w="2614"/>
        <w:gridCol w:w="1270"/>
        <w:gridCol w:w="2926"/>
      </w:tblGrid>
      <w:tr>
        <w:trPr>
          <w:tblHeader/>
          <w:cantSplit/>
        </w:trPr>
        <w:tc>
          <w:tcPr>
            <w:tcW w:w="2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ID_ITEM_SUBGRUPO, COD_ITEM_SUBGRUPO (10), ITEM_SUBGRUPO (40), ID_ITEM_GRUPO, ATIVO, LIXEIRA, JUSTIFICATIVA, JUSTIFICATIVA_EXCLUSAO, usuário e data de criação e de alteração, ID_EMPRESA, PERCENTUAL_PESAGEM (15,2)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grupo e à empresa; sem chave única para código nem descrição (a unicidade é conferida pelo programa)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TBL_ITEM_SUBGRUPO.sql:1-16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TBL_ITEM_GRUPO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subgrupo aponta para o seu grupo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TBL_ITEM_SUBGRUPO.sql:17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ID_ITEM_SUBGRUPO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pertence a um subgrupo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TBL_ITEM.sql:90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ID_PRODUTO_SUBGRUPO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pode ser restrito a um subgrupo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TBL_STQ_LOCAL.sql:31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ID_ITEM_SUBGRUPO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pode ser aberto por subgrupo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TBL_INVENTARIO.sql:30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ID_ITEM_SUBGRUPO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 Estoque pode ser feita por subgrupo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TBL_ANALISE_ESTOQUE.sql:17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8"/>
        <w:gridCol w:w="2535"/>
        <w:gridCol w:w="1219"/>
        <w:gridCol w:w="3589"/>
      </w:tblGrid>
      <w:tr>
        <w:trPr>
          <w:tblHeader/>
          <w:cantSplit/>
        </w:trPr>
        <w:tc>
          <w:tcPr>
            <w:tcW w:w="2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de OP e a Central de Pesagem leem o percentual de pesagem do subgrupo do item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atendimento_op.aspx.cs:518</w:t>
            </w:r>
          </w:p>
        </w:tc>
      </w:tr>
      <w:tr>
        <w:trPr>
          <w:cantSplit/>
        </w:trPr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item_subgrupo_ed.aspx.cs:37</w:t>
            </w:r>
          </w:p>
        </w:tc>
      </w:tr>
      <w:tr>
        <w:trPr>
          <w:cantSplit/>
        </w:trPr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 (o tipo de análise vem do grupo, tela 01)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Subgrupo do Item: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Subgrupo do Item: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