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trata de centro de custo; o que se aplica é a exigência geral de </w:t>
      </w:r>
      <w:r>
        <w:rPr>
          <w:b/>
          <w:bCs/>
          <w:szCs w:val="20"/>
        </w:rPr>
        <w:t xml:space="preserve">registros rastreáveis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histórico das alterações com motivo</w:t>
      </w:r>
      <w:r>
        <w:rPr>
          <w:szCs w:val="20"/>
        </w:rPr>
        <w:t xml:space="preserve">. A tela atende em parte: o cabeçalho do centro tem histórico com justificativa na alteração e na exclusão, mas a lista de itens do centro não tem histórico, a inclusão não pede motivo e o controle de acesso é só visual. Só a inclusão foi vista em teste de tela (CT-EST-022).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03"/>
        <w:gridCol w:w="1400"/>
        <w:gridCol w:w="4175"/>
        <w:gridCol w:w="1353"/>
      </w:tblGrid>
      <w:tr>
        <w:trPr>
          <w:tblHeader/>
          <w:cantSplit/>
        </w:trPr>
        <w:tc>
          <w:tcPr>
            <w:tcW w:w="2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do centro geram log com o usuário (RN-EST-CAD10-008). A lista de itens associados é apagada e regravada sem log (RN-EST-CAD10-007). O centro "Estoque" é separado do do Principal (CT-EST-022)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novo, usuário, data e hora para Código, Descrição e Ativo; sem assinatura eletrônica. Itens, periodicidade e quantidade ficam de fora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obrigatório na alteração e na exclusão; na inclusão não existe campo (RN-EST-008). A troca de itens do centro é uma alteração que passa com a mesma justificativa, mas sem registro do que mudou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 a página abre pelo endereço e o formulário salva sem a função de incluir (DV-EST-008, Alta). Não testado nesta tela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do cabeçalho, visível na janela de log; a lista de itens não tem trilha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nome obrigatório, código e nome repetidos (na inclusão) e quantidade numérica. O nome não aceita números; a tabela real do banco não é a do projeto, então a proteção contra exclusão em uso é incerta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diz "item" num cadastro de centro de custo (CT-EST-022); a de exclusão não diz onde o centro é usado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"Quem alterou os itens associados a este centro de custo?" Resposta pelo código: não há registro; a lista é regravada a cada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"Este centro de custo é o mesmo do sistema de gestão?" Resposta: não; o Estoque tem cadastro próprio (CT-EST-022).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Centro de Custo: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Centro de Custo: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