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Natureza da Operação: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169384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69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11-natureza-da-operacao.fluxo.json,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Conferir se o CFOP já existe: pesquisar o código na lista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Preencher o formulário: código de 4 a 10 dígitos, descrição, observação, quatro parâmetros fiscais e ativo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Dados corretos? (decisão): Sim: pede confirmação. Não: mensagem sob o campo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Confirmar e gravar: o programa confere código repetido, grava (o IPI recebe o valor de Venda) e escreve o log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Usar o CFOP: o item da nota fiscal do Recebimento oferece o código (Depois).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Alterar, inativar ou excluir: justificativa; a exclusão é recusada se uma nota usa o CFOP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VOLTAR sai sem gravar; a exclusão só marca o registro como excluído.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57"/>
        <w:gridCol w:w="3944"/>
        <w:gridCol w:w="4130"/>
      </w:tblGrid>
      <w:tr>
        <w:trPr>
          <w:tblHeader/>
          <w:cantSplit/>
        </w:trPr>
        <w:tc>
          <w:tcPr>
            <w:tcW w:w="15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394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significa</w:t>
            </w:r>
          </w:p>
        </w:tc>
        <w:tc>
          <w:tcPr>
            <w:tcW w:w="413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5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Ativo = Sim</w:t>
            </w:r>
          </w:p>
        </w:tc>
        <w:tc>
          <w:tcPr>
            <w:tcW w:w="39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Aparece na escolha do item da nota fiscal</w:t>
            </w:r>
          </w:p>
        </w:tc>
        <w:tc>
          <w:tcPr>
            <w:tcW w:w="41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recebimentoNfItem_ed.aspx.cs:232</w:t>
            </w:r>
          </w:p>
        </w:tc>
      </w:tr>
      <w:tr>
        <w:trPr>
          <w:cantSplit/>
        </w:trPr>
        <w:tc>
          <w:tcPr>
            <w:tcW w:w="15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Ativo = Não</w:t>
            </w:r>
          </w:p>
        </w:tc>
        <w:tc>
          <w:tcPr>
            <w:tcW w:w="39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Inativo: o formulário trava descrição, observação e parâmetros; sai da escolha; continua na lista</w:t>
            </w:r>
          </w:p>
        </w:tc>
        <w:tc>
          <w:tcPr>
            <w:tcW w:w="41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cfop_ed.aspx.cs:282-290</w:t>
            </w:r>
          </w:p>
        </w:tc>
      </w:tr>
      <w:tr>
        <w:trPr>
          <w:cantSplit/>
        </w:trPr>
        <w:tc>
          <w:tcPr>
            <w:tcW w:w="15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Excluído</w:t>
            </w:r>
          </w:p>
        </w:tc>
        <w:tc>
          <w:tcPr>
            <w:tcW w:w="39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Marcado como lixeira; some da lista e das escolhas</w:t>
            </w:r>
          </w:p>
        </w:tc>
        <w:tc>
          <w:tcPr>
            <w:tcW w:w="41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dalCfop.cs:100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Inclusão: uma linha de inclusão com o usuário (bllCfop.cs:29).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Alteração: uma linha por campo mudado entre Código, Descrição, Observação, Venda, DIPJ, PIS/COFINS, IPI, Ativo e Lixeira, com valor antigo, novo, usuário e justificativa (CFOP.cs:147-156).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Exclusão: uma linha de exclusão com a justificativa (bllCfop.cs:139).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janela de log mostra isso (cfop_lst.aspx.cs:138). Como o IPI é gravado com o valor de Venda, o log mostra mudanças de IPI que o usuário não fez (RN-EST-CAD11-004).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 ou não mostra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criação feita pela importação de XML grava a inclusão com o usuário do recebimento, sem justificativa e sem aviso.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data de alteração do registro é gravada, mas o formulário só mostra a de criação.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exclusão não guarda os valores que o registro tinha.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506"/>
        <w:gridCol w:w="2194"/>
        <w:gridCol w:w="1671"/>
        <w:gridCol w:w="3260"/>
      </w:tblGrid>
      <w:tr>
        <w:trPr>
          <w:tblHeader/>
          <w:cantSplit/>
        </w:trPr>
        <w:tc>
          <w:tcPr>
            <w:tcW w:w="25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21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que importam</w:t>
            </w:r>
          </w:p>
        </w:tc>
        <w:tc>
          <w:tcPr>
            <w:tcW w:w="16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Observação</w:t>
            </w:r>
          </w:p>
        </w:tc>
        <w:tc>
          <w:tcPr>
            <w:tcW w:w="326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TBL_CFOP</w:t>
            </w:r>
          </w:p>
        </w:tc>
        <w:tc>
          <w:tcPr>
            <w:tcW w:w="21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COD_CFOP</w:t>
            </w:r>
            <w:r>
              <w:rPr>
                <w:sz w:val="18"/>
                <w:szCs w:val="20"/>
              </w:rPr>
              <w:t xml:space="preserve"> (10), </w:t>
            </w:r>
            <w:r>
              <w:rPr>
                <w:sz w:val="18"/>
                <w:szCs w:val="20"/>
              </w:rPr>
              <w:t xml:space="preserve">NOME_CFOP</w:t>
            </w:r>
            <w:r>
              <w:rPr>
                <w:sz w:val="18"/>
                <w:szCs w:val="20"/>
              </w:rPr>
              <w:t xml:space="preserve"> (60), </w:t>
            </w:r>
            <w:r>
              <w:rPr>
                <w:sz w:val="18"/>
                <w:szCs w:val="20"/>
              </w:rPr>
              <w:t xml:space="preserve">OBSERVACAO</w:t>
            </w:r>
            <w:r>
              <w:rPr>
                <w:sz w:val="18"/>
                <w:szCs w:val="20"/>
              </w:rPr>
              <w:t xml:space="preserve"> (300), </w:t>
            </w:r>
            <w:r>
              <w:rPr>
                <w:sz w:val="18"/>
                <w:szCs w:val="20"/>
              </w:rPr>
              <w:t xml:space="preserve">VENDA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DIPJ</w:t>
            </w:r>
            <w:r>
              <w:rPr>
                <w:sz w:val="18"/>
                <w:szCs w:val="20"/>
              </w:rPr>
              <w:t xml:space="preserve"> (padrão Sim), </w:t>
            </w:r>
            <w:r>
              <w:rPr>
                <w:sz w:val="18"/>
                <w:szCs w:val="20"/>
              </w:rPr>
              <w:t xml:space="preserve">PISCOFINS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IPI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ATIVO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LIXEIRA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ID_EMPRESA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JUSTIFICATIVA</w:t>
            </w:r>
          </w:p>
        </w:tc>
        <w:tc>
          <w:tcPr>
            <w:tcW w:w="1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índice único no código; colunas sem "não nulo"</w:t>
            </w:r>
          </w:p>
        </w:tc>
        <w:tc>
          <w:tcPr>
            <w:tcW w:w="3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TBL_CFOP.sql:1</w:t>
            </w:r>
          </w:p>
        </w:tc>
      </w:tr>
      <w:tr>
        <w:trPr>
          <w:cantSplit/>
        </w:trPr>
        <w:tc>
          <w:tcPr>
            <w:tcW w:w="2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TBL_NOTA_FISCAL_ITEM</w:t>
            </w:r>
          </w:p>
        </w:tc>
        <w:tc>
          <w:tcPr>
            <w:tcW w:w="21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ID_CFOP</w:t>
            </w:r>
            <w:r>
              <w:rPr>
                <w:sz w:val="18"/>
                <w:szCs w:val="20"/>
              </w:rPr>
              <w:t xml:space="preserve"> (obrigatório) com chave para </w:t>
            </w:r>
            <w:r>
              <w:rPr>
                <w:sz w:val="18"/>
                <w:szCs w:val="20"/>
              </w:rPr>
              <w:t xml:space="preserve">TBL_CFOP</w:t>
            </w:r>
          </w:p>
        </w:tc>
        <w:tc>
          <w:tcPr>
            <w:tcW w:w="1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Faz a exclusão ser recusada quando uma nota usa o CFOP</w:t>
            </w:r>
          </w:p>
        </w:tc>
        <w:tc>
          <w:tcPr>
            <w:tcW w:w="3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TBL_NOTA_FISCAL_ITEM.sql:44</w:t>
            </w:r>
          </w:p>
        </w:tc>
      </w:tr>
      <w:tr>
        <w:trPr>
          <w:cantSplit/>
        </w:trPr>
        <w:tc>
          <w:tcPr>
            <w:tcW w:w="2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 de log de alteração</w:t>
            </w:r>
          </w:p>
        </w:tc>
        <w:tc>
          <w:tcPr>
            <w:tcW w:w="21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objeto </w:t>
            </w:r>
            <w:r>
              <w:rPr>
                <w:sz w:val="18"/>
                <w:szCs w:val="20"/>
              </w:rPr>
              <w:t xml:space="preserve">TBL_CFOP</w:t>
            </w:r>
          </w:p>
        </w:tc>
        <w:tc>
          <w:tcPr>
            <w:tcW w:w="1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Lida pela janela de log</w:t>
            </w:r>
          </w:p>
        </w:tc>
        <w:tc>
          <w:tcPr>
            <w:tcW w:w="3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cfop_lst.aspx.cs:138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Recebimento de Material</w:t>
      </w:r>
      <w:r>
        <w:rPr>
          <w:szCs w:val="20"/>
        </w:rPr>
        <w:t xml:space="preserve"> (Menu Estoque, tela 1): lê a lista de CFOP ativos no item da nota (obrigatório) e grava o CFOP em cada item da nota (recebimento_ed.aspx.cs:1584).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Importação de XML</w:t>
      </w:r>
      <w:r>
        <w:rPr>
          <w:szCs w:val="20"/>
        </w:rPr>
        <w:t xml:space="preserve"> (Recebimento): cria CFOP novo quando o código não existe (LerNFeItem.cs:108).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Busca por trecho (webservice)</w:t>
      </w:r>
      <w:r>
        <w:rPr>
          <w:szCs w:val="20"/>
        </w:rPr>
        <w:t xml:space="preserve">: devolve CFOP ativos pelo texto digitado (wsAutoComplete.asmx.cs:236).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Nenhuma integração com Principal, CQ ou Produção.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Natureza da Operação: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Natureza da Operação: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