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Estoque</w:t>
      </w:r>
    </w:p>
    <w:p w14:paraId="3610B2C9" w14:textId="6ECC54FD">
      <w:pPr>
        <w:pStyle w:val="sistema"/>
        <w:spacing w:after="0" w:line="360" w:lineRule="auto"/>
      </w:pPr>
      <w:r>
        <w:rPr>
          <w:i w:val="0"/>
          <w:szCs w:val="36"/>
        </w:rPr>
        <w:t>Item: Fluxos</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23/10/2026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Rascunho: legado, a partir do código</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FLUXO DA TELA</w:t>
      </w:r>
    </w:p>
    <w:p>
      <w:pPr>
        <w:keepNext/>
        <w:spacing w:after="0" w:line="360" w:lineRule="auto"/>
      </w:pPr>
    </w:p>
    <w:p>
      <w:pPr>
        <w:keepNext/>
        <w:spacing w:before="120" w:after="0"/>
        <w:jc w:val="center"/>
      </w:pPr>
      <w:r>
        <w:rPr>
          <w:noProof/>
        </w:rPr>
        <w:drawing>
          <wp:inline distT="0" distB="0" distL="0" distR="0">
            <wp:extent cx="5400000" cy="3917076"/>
            <wp:effectExtent l="0" t="0" r="0" b="0"/>
            <wp:docPr id="5001" name="Imagem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m 5001"/>
                    <pic:cNvPicPr/>
                  </pic:nvPicPr>
                  <pic:blipFill>
                    <a:blip r:embed="rIdHom1"/>
                    <a:stretch>
                      <a:fillRect/>
                    </a:stretch>
                  </pic:blipFill>
                  <pic:spPr>
                    <a:xfrm>
                      <a:off x="0" y="0"/>
                      <a:ext cx="5400000" cy="3917076"/>
                    </a:xfrm>
                    <a:prstGeom prst="rect">
                      <a:avLst/>
                    </a:prstGeom>
                  </pic:spPr>
                </pic:pic>
              </a:graphicData>
            </a:graphic>
          </wp:inline>
        </w:drawing>
      </w:r>
    </w:p>
    <w:p>
      <w:pPr>
        <w:spacing w:before="60" w:after="120"/>
        <w:jc w:val="center"/>
      </w:pPr>
      <w:r>
        <w:rPr>
          <w:i/>
          <w:iCs/>
          <w:sz w:val="18"/>
          <w:szCs w:val="20"/>
        </w:rPr>
        <w:t xml:space="preserve">Figura 1 – Fluxograma da tela</w:t>
      </w:r>
    </w:p>
    <w:p>
      <w:pPr>
        <w:spacing w:after="0" w:line="360" w:lineRule="auto"/>
        <w:rPr>
          <w:szCs w:val="20"/>
        </w:rPr>
      </w:pPr>
      <w:r>
        <w:rPr>
          <w:szCs w:val="20"/>
        </w:rPr>
        <w:t xml:space="preserve">Fluxograma no arquivo 12-item.fluxo.json, em 4 fases. Etapas, na mesma ordem do arquivo:</w:t>
      </w:r>
    </w:p>
    <w:p>
      <w:pPr>
        <w:numPr>
          <w:ilvl w:val="0"/>
          <w:numId w:val="2"/>
        </w:numPr>
        <w:spacing w:after="0" w:line="360" w:lineRule="auto"/>
        <w:rPr>
          <w:szCs w:val="20"/>
        </w:rPr>
      </w:pPr>
      <w:r>
        <w:rPr>
          <w:szCs w:val="20"/>
        </w:rPr>
        <w:t xml:space="preserve">Etapa 1. Cadastros de apoio prontos: grupo, subgrupo, unidade, almoxarifado ligado ao grupo e os demais que o item usa (Antes da tela).</w:t>
      </w:r>
    </w:p>
    <w:p>
      <w:pPr>
        <w:numPr>
          <w:ilvl w:val="0"/>
          <w:numId w:val="2"/>
        </w:numPr>
        <w:spacing w:after="0" w:line="360" w:lineRule="auto"/>
        <w:rPr>
          <w:szCs w:val="20"/>
        </w:rPr>
      </w:pPr>
      <w:r>
        <w:rPr>
          <w:szCs w:val="20"/>
        </w:rPr>
        <w:t xml:space="preserve">Etapa 2. Preencher os dados e os parâmetros do item: código (opcional), descrição, tipo, grupo, subgrupo, custo, unidade, mínimo, máximo, peso, medidas, refrigerado (Na tela).</w:t>
      </w:r>
    </w:p>
    <w:p>
      <w:pPr>
        <w:numPr>
          <w:ilvl w:val="0"/>
          <w:numId w:val="2"/>
        </w:numPr>
        <w:spacing w:after="0" w:line="360" w:lineRule="auto"/>
        <w:rPr>
          <w:szCs w:val="20"/>
        </w:rPr>
      </w:pPr>
      <w:r>
        <w:rPr>
          <w:szCs w:val="20"/>
        </w:rPr>
        <w:t xml:space="preserve">Etapa 3. Marcar os controles e vincular almoxarifados: lote, validade, quarentena (com análise), teor, substância, pesagem, e ao menos um almoxarifado (Na tela).</w:t>
      </w:r>
    </w:p>
    <w:p>
      <w:pPr>
        <w:numPr>
          <w:ilvl w:val="0"/>
          <w:numId w:val="2"/>
        </w:numPr>
        <w:spacing w:after="0" w:line="360" w:lineRule="auto"/>
        <w:rPr>
          <w:szCs w:val="20"/>
        </w:rPr>
      </w:pPr>
      <w:r>
        <w:rPr>
          <w:szCs w:val="20"/>
        </w:rPr>
        <w:t xml:space="preserve">Etapa 4. Dados corretos? (decisão): Sim: pede confirmação. Não: mensagem em vermelho e nada é gravado (Na tela).</w:t>
      </w:r>
    </w:p>
    <w:p>
      <w:pPr>
        <w:numPr>
          <w:ilvl w:val="0"/>
          <w:numId w:val="2"/>
        </w:numPr>
        <w:spacing w:after="0" w:line="360" w:lineRule="auto"/>
        <w:rPr>
          <w:szCs w:val="20"/>
        </w:rPr>
      </w:pPr>
      <w:r>
        <w:rPr>
          <w:szCs w:val="20"/>
        </w:rPr>
        <w:t xml:space="preserve">Etapa 5. Justificar e confirmar: justificativa obrigatória, SALVAR e SIM (Ao salvar).</w:t>
      </w:r>
    </w:p>
    <w:p>
      <w:pPr>
        <w:numPr>
          <w:ilvl w:val="0"/>
          <w:numId w:val="2"/>
        </w:numPr>
        <w:spacing w:after="0" w:line="360" w:lineRule="auto"/>
        <w:rPr>
          <w:szCs w:val="20"/>
        </w:rPr>
      </w:pPr>
      <w:r>
        <w:rPr>
          <w:szCs w:val="20"/>
        </w:rPr>
        <w:t xml:space="preserve">Etapa 6. Gravação: o programa gera o código se estiver em branco, confere repetição, grava o item, os almoxarifados e o log (Ao salvar).</w:t>
      </w:r>
    </w:p>
    <w:p>
      <w:pPr>
        <w:numPr>
          <w:ilvl w:val="0"/>
          <w:numId w:val="2"/>
        </w:numPr>
        <w:spacing w:after="0" w:line="360" w:lineRule="auto"/>
        <w:rPr>
          <w:szCs w:val="20"/>
        </w:rPr>
      </w:pPr>
      <w:r>
        <w:rPr>
          <w:szCs w:val="20"/>
        </w:rPr>
        <w:t xml:space="preserve">Etapa 7. Usar o item: Recebimento, Endereçamento, Movimentação, Solicitação e demais telas passam a ler os controles (Depois).</w:t>
      </w:r>
    </w:p>
    <w:p>
      <w:pPr>
        <w:numPr>
          <w:ilvl w:val="0"/>
          <w:numId w:val="2"/>
        </w:numPr>
        <w:spacing w:after="0" w:line="360" w:lineRule="auto"/>
        <w:rPr>
          <w:szCs w:val="20"/>
        </w:rPr>
      </w:pPr>
      <w:r>
        <w:rPr>
          <w:szCs w:val="20"/>
        </w:rPr>
        <w:t xml:space="preserve">Etapa 8. Alterar, inativar ou excluir: depois do primeiro movimento, campos de controle ficam travados; inativar só avisa; excluir tende a ser recusado (Depois).</w:t>
      </w:r>
    </w:p>
    <w:p>
      <w:pPr>
        <w:spacing w:after="0" w:line="360" w:lineRule="auto"/>
        <w:rPr>
          <w:szCs w:val="20"/>
        </w:rPr>
      </w:pPr>
      <w:r>
        <w:rPr>
          <w:szCs w:val="20"/>
        </w:rPr>
        <w:t xml:space="preserve">Saídas alternativas: VOLTAR sai sem gravar; a exclusão só marca o registro como excluído.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SITUAÇÕES E HISTÓRICO</w:t>
      </w:r>
    </w:p>
    <w:p>
      <w:pPr>
        <w:keepNext/>
        <w:spacing w:after="0" w:line="360" w:lineRule="auto"/>
      </w:pPr>
    </w:p>
    <w:p>
      <w:pPr>
        <w:keepNext/>
        <w:spacing w:before="120" w:after="0" w:line="360" w:lineRule="auto"/>
        <w:rPr>
          <w:b/>
          <w:bCs/>
          <w:szCs w:val="20"/>
        </w:rPr>
      </w:pPr>
      <w:r>
        <w:rPr>
          <w:b/>
          <w:bCs/>
          <w:szCs w:val="20"/>
        </w:rPr>
        <w:t xml:space="preserve">Situações</w:t>
      </w:r>
    </w:p>
    <w:tbl>
      <w:tblPr>
        <w:tblStyle w:val="Tabelacomgrade"/>
        <w:tblW w:w="9631" w:type="dxa"/>
        <w:tblLayout w:type="fixed"/>
        <w:tblLook w:val="04A0" w:firstRow="1" w:lastRow="0" w:firstColumn="1" w:lastColumn="0" w:noHBand="0" w:noVBand="1"/>
      </w:tblPr>
      <w:tblGrid>
        <w:gridCol w:w="1656"/>
        <w:gridCol w:w="4147"/>
        <w:gridCol w:w="3828"/>
      </w:tblGrid>
      <w:tr>
        <w:trPr>
          <w:tblHeader/>
          <w:cantSplit/>
        </w:trPr>
        <w:tc>
          <w:tcPr>
            <w:tcW w:w="165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Situação</w:t>
            </w:r>
          </w:p>
        </w:tc>
        <w:tc>
          <w:tcPr>
            <w:tcW w:w="4147"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 que significa</w:t>
            </w:r>
          </w:p>
        </w:tc>
        <w:tc>
          <w:tcPr>
            <w:tcW w:w="38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1656" w:type="dxa"/>
          </w:tcPr>
          <w:p>
            <w:pPr>
              <w:widowControl/>
              <w:spacing w:after="0" w:line="276" w:lineRule="auto"/>
              <w:jc w:val="left"/>
              <w:rPr>
                <w:sz w:val="18"/>
                <w:szCs w:val="18"/>
              </w:rPr>
            </w:pPr>
            <w:r>
              <w:rPr>
                <w:sz w:val="18"/>
                <w:szCs w:val="20"/>
              </w:rPr>
              <w:t xml:space="preserve">Ativo = Sim</w:t>
            </w:r>
          </w:p>
        </w:tc>
        <w:tc>
          <w:tcPr>
            <w:tcW w:w="4147" w:type="dxa"/>
          </w:tcPr>
          <w:p>
            <w:pPr>
              <w:widowControl/>
              <w:spacing w:after="0" w:line="276" w:lineRule="auto"/>
              <w:jc w:val="left"/>
              <w:rPr>
                <w:sz w:val="18"/>
                <w:szCs w:val="18"/>
              </w:rPr>
            </w:pPr>
            <w:r>
              <w:rPr>
                <w:sz w:val="18"/>
                <w:szCs w:val="20"/>
              </w:rPr>
              <w:t xml:space="preserve">O item aparece nas telas de escolha</w:t>
            </w:r>
          </w:p>
        </w:tc>
        <w:tc>
          <w:tcPr>
            <w:tcW w:w="3828" w:type="dxa"/>
          </w:tcPr>
          <w:p>
            <w:pPr>
              <w:widowControl/>
              <w:spacing w:after="0" w:line="276" w:lineRule="auto"/>
              <w:jc w:val="left"/>
              <w:rPr>
                <w:sz w:val="18"/>
                <w:szCs w:val="18"/>
              </w:rPr>
            </w:pPr>
            <w:r>
              <w:rPr>
                <w:sz w:val="18"/>
                <w:szCs w:val="20"/>
              </w:rPr>
              <w:t xml:space="preserve">dalItem.cs:1607</w:t>
            </w:r>
          </w:p>
        </w:tc>
      </w:tr>
      <w:tr>
        <w:trPr>
          <w:cantSplit/>
        </w:trPr>
        <w:tc>
          <w:tcPr>
            <w:tcW w:w="1656" w:type="dxa"/>
          </w:tcPr>
          <w:p>
            <w:pPr>
              <w:widowControl/>
              <w:spacing w:after="0" w:line="276" w:lineRule="auto"/>
              <w:jc w:val="left"/>
              <w:rPr>
                <w:sz w:val="18"/>
                <w:szCs w:val="18"/>
              </w:rPr>
            </w:pPr>
            <w:r>
              <w:rPr>
                <w:sz w:val="18"/>
                <w:szCs w:val="20"/>
              </w:rPr>
              <w:t xml:space="preserve">Ativo = Não</w:t>
            </w:r>
          </w:p>
        </w:tc>
        <w:tc>
          <w:tcPr>
            <w:tcW w:w="4147" w:type="dxa"/>
          </w:tcPr>
          <w:p>
            <w:pPr>
              <w:widowControl/>
              <w:spacing w:after="0" w:line="276" w:lineRule="auto"/>
              <w:jc w:val="left"/>
              <w:rPr>
                <w:sz w:val="18"/>
                <w:szCs w:val="18"/>
              </w:rPr>
            </w:pPr>
            <w:r>
              <w:rPr>
                <w:sz w:val="18"/>
                <w:szCs w:val="20"/>
              </w:rPr>
              <w:t xml:space="preserve">Inativo: o formulário trava quase tudo; sai das escolhas; aviso se há kit ou saldo (sem bloquear)</w:t>
            </w:r>
          </w:p>
        </w:tc>
        <w:tc>
          <w:tcPr>
            <w:tcW w:w="3828" w:type="dxa"/>
          </w:tcPr>
          <w:p>
            <w:pPr>
              <w:widowControl/>
              <w:spacing w:after="0" w:line="276" w:lineRule="auto"/>
              <w:jc w:val="left"/>
              <w:rPr>
                <w:sz w:val="18"/>
                <w:szCs w:val="18"/>
              </w:rPr>
            </w:pPr>
            <w:r>
              <w:rPr>
                <w:sz w:val="18"/>
                <w:szCs w:val="20"/>
              </w:rPr>
              <w:t xml:space="preserve">item_ed.aspx.cs:772-774; item_ed.aspx.cs:1080-1099</w:t>
            </w:r>
          </w:p>
        </w:tc>
      </w:tr>
      <w:tr>
        <w:trPr>
          <w:cantSplit/>
        </w:trPr>
        <w:tc>
          <w:tcPr>
            <w:tcW w:w="1656" w:type="dxa"/>
          </w:tcPr>
          <w:p>
            <w:pPr>
              <w:widowControl/>
              <w:spacing w:after="0" w:line="276" w:lineRule="auto"/>
              <w:jc w:val="left"/>
              <w:rPr>
                <w:sz w:val="18"/>
                <w:szCs w:val="18"/>
              </w:rPr>
            </w:pPr>
            <w:r>
              <w:rPr>
                <w:sz w:val="18"/>
                <w:szCs w:val="20"/>
              </w:rPr>
              <w:t xml:space="preserve">Com movimento</w:t>
            </w:r>
          </w:p>
        </w:tc>
        <w:tc>
          <w:tcPr>
            <w:tcW w:w="4147" w:type="dxa"/>
          </w:tcPr>
          <w:p>
            <w:pPr>
              <w:widowControl/>
              <w:spacing w:after="0" w:line="276" w:lineRule="auto"/>
              <w:jc w:val="left"/>
              <w:rPr>
                <w:sz w:val="18"/>
                <w:szCs w:val="18"/>
              </w:rPr>
            </w:pPr>
            <w:r>
              <w:rPr>
                <w:sz w:val="18"/>
                <w:szCs w:val="20"/>
              </w:rPr>
              <w:t xml:space="preserve">Depois da primeira nota ou movimento, os campos de identificação e de controle ficam travados</w:t>
            </w:r>
          </w:p>
        </w:tc>
        <w:tc>
          <w:tcPr>
            <w:tcW w:w="3828" w:type="dxa"/>
          </w:tcPr>
          <w:p>
            <w:pPr>
              <w:widowControl/>
              <w:spacing w:after="0" w:line="276" w:lineRule="auto"/>
              <w:jc w:val="left"/>
              <w:rPr>
                <w:sz w:val="18"/>
                <w:szCs w:val="18"/>
              </w:rPr>
            </w:pPr>
            <w:r>
              <w:rPr>
                <w:sz w:val="18"/>
                <w:szCs w:val="20"/>
              </w:rPr>
              <w:t xml:space="preserve">dalItem.cs:1872-1921</w:t>
            </w:r>
          </w:p>
        </w:tc>
      </w:tr>
      <w:tr>
        <w:trPr>
          <w:cantSplit/>
        </w:trPr>
        <w:tc>
          <w:tcPr>
            <w:tcW w:w="1656" w:type="dxa"/>
          </w:tcPr>
          <w:p>
            <w:pPr>
              <w:widowControl/>
              <w:spacing w:after="0" w:line="276" w:lineRule="auto"/>
              <w:jc w:val="left"/>
              <w:rPr>
                <w:sz w:val="18"/>
                <w:szCs w:val="18"/>
              </w:rPr>
            </w:pPr>
            <w:r>
              <w:rPr>
                <w:sz w:val="18"/>
                <w:szCs w:val="20"/>
              </w:rPr>
              <w:t xml:space="preserve">Excluído</w:t>
            </w:r>
          </w:p>
        </w:tc>
        <w:tc>
          <w:tcPr>
            <w:tcW w:w="4147" w:type="dxa"/>
          </w:tcPr>
          <w:p>
            <w:pPr>
              <w:widowControl/>
              <w:spacing w:after="0" w:line="276" w:lineRule="auto"/>
              <w:jc w:val="left"/>
              <w:rPr>
                <w:sz w:val="18"/>
                <w:szCs w:val="18"/>
              </w:rPr>
            </w:pPr>
            <w:r>
              <w:rPr>
                <w:sz w:val="18"/>
                <w:szCs w:val="20"/>
              </w:rPr>
              <w:t xml:space="preserve">Marcado como lixeira; some da lista</w:t>
            </w:r>
          </w:p>
        </w:tc>
        <w:tc>
          <w:tcPr>
            <w:tcW w:w="3828" w:type="dxa"/>
          </w:tcPr>
          <w:p>
            <w:pPr>
              <w:widowControl/>
              <w:spacing w:after="0" w:line="276" w:lineRule="auto"/>
              <w:jc w:val="left"/>
              <w:rPr>
                <w:sz w:val="18"/>
                <w:szCs w:val="18"/>
              </w:rPr>
            </w:pPr>
            <w:r>
              <w:rPr>
                <w:sz w:val="18"/>
                <w:szCs w:val="20"/>
              </w:rPr>
              <w:t xml:space="preserve">dalItem.cs:339</w:t>
            </w:r>
          </w:p>
        </w:tc>
      </w:tr>
    </w:tbl>
    <w:p>
      <w:pPr>
        <w:spacing w:after="0" w:line="360" w:lineRule="auto"/>
      </w:pPr>
    </w:p>
    <w:p>
      <w:pPr>
        <w:keepNext/>
        <w:spacing w:before="120" w:after="0" w:line="360" w:lineRule="auto"/>
        <w:rPr>
          <w:b/>
          <w:bCs/>
          <w:szCs w:val="20"/>
        </w:rPr>
      </w:pPr>
      <w:r>
        <w:rPr>
          <w:b/>
          <w:bCs/>
          <w:szCs w:val="20"/>
        </w:rPr>
        <w:t xml:space="preserve">O que grava na trilha de auditoria</w:t>
      </w:r>
    </w:p>
    <w:p>
      <w:pPr>
        <w:numPr>
          <w:ilvl w:val="0"/>
          <w:numId w:val="2"/>
        </w:numPr>
        <w:spacing w:after="0" w:line="360" w:lineRule="auto"/>
        <w:rPr>
          <w:szCs w:val="20"/>
        </w:rPr>
      </w:pPr>
      <w:r>
        <w:rPr>
          <w:szCs w:val="20"/>
        </w:rPr>
        <w:t xml:space="preserve">Inclusão: uma linha de inclusão com o usuário (bllItem.cs:67).</w:t>
      </w:r>
    </w:p>
    <w:p>
      <w:pPr>
        <w:numPr>
          <w:ilvl w:val="0"/>
          <w:numId w:val="2"/>
        </w:numPr>
        <w:spacing w:after="0" w:line="360" w:lineRule="auto"/>
        <w:rPr>
          <w:szCs w:val="20"/>
        </w:rPr>
      </w:pPr>
      <w:r>
        <w:rPr>
          <w:szCs w:val="20"/>
        </w:rPr>
        <w:t xml:space="preserve">Alteração: uma linha por campo mudado entre os listados no modelo (código, código de barras, descrição, unidade, subgrupo, classificação, cliente, refrigerado, estoque mínimo e máximo, peso, medidas, empilhamento, custo inicial, NCM, conta contábil, imobilizado, ativo, tipo, produção, Polícia Federal, fabricante, fornecedor, validade, destruição, tipo de substância, teor, Exército, almoxarifado padrão, conta corrente, nível, condição, grau de pureza, dias de reposição, análises, retenção, referência, estabilidade, comercializado), com valor antigo, novo, usuário e justificativa (Item.cs:235-288).</w:t>
      </w:r>
    </w:p>
    <w:p>
      <w:pPr>
        <w:numPr>
          <w:ilvl w:val="0"/>
          <w:numId w:val="2"/>
        </w:numPr>
        <w:spacing w:after="0" w:line="360" w:lineRule="auto"/>
        <w:rPr>
          <w:szCs w:val="20"/>
        </w:rPr>
      </w:pPr>
      <w:r>
        <w:rPr>
          <w:szCs w:val="20"/>
        </w:rPr>
        <w:t xml:space="preserve">Exclusão: uma linha de exclusão com a justificativa (bllItem.cs:354).</w:t>
      </w:r>
    </w:p>
    <w:p>
      <w:pPr>
        <w:numPr>
          <w:ilvl w:val="0"/>
          <w:numId w:val="2"/>
        </w:numPr>
        <w:spacing w:after="0" w:line="360" w:lineRule="auto"/>
        <w:rPr>
          <w:szCs w:val="20"/>
        </w:rPr>
      </w:pPr>
      <w:r>
        <w:rPr>
          <w:szCs w:val="20"/>
        </w:rPr>
        <w:t xml:space="preserve">Teste: o histórico do molde (Condição de Armazenagem) mostrou valor antigo, novo, usuário, data e justificativa (CT-EST-004, 22/10/2026). O histórico do Item mostrou as quatro alterações do </w:t>
      </w:r>
      <w:r>
        <w:rPr>
          <w:szCs w:val="20"/>
        </w:rPr>
        <w:t xml:space="preserve">TST0003</w:t>
      </w:r>
      <w:r>
        <w:rPr>
          <w:szCs w:val="20"/>
        </w:rPr>
        <w:t xml:space="preserve"> de 13/10/2026 com justificativa (resultado de 13/10, "Quatro alterações com justificativa").</w:t>
      </w:r>
    </w:p>
    <w:p>
      <w:pPr>
        <w:keepNext/>
        <w:spacing w:before="120" w:after="0" w:line="360" w:lineRule="auto"/>
        <w:rPr>
          <w:b/>
          <w:bCs/>
          <w:szCs w:val="20"/>
        </w:rPr>
      </w:pPr>
      <w:r>
        <w:rPr>
          <w:b/>
          <w:bCs/>
          <w:szCs w:val="20"/>
        </w:rPr>
        <w:t xml:space="preserve">O que não grava ou não mostra</w:t>
      </w:r>
    </w:p>
    <w:p>
      <w:pPr>
        <w:numPr>
          <w:ilvl w:val="0"/>
          <w:numId w:val="2"/>
        </w:numPr>
        <w:spacing w:after="0" w:line="360" w:lineRule="auto"/>
        <w:rPr>
          <w:szCs w:val="20"/>
        </w:rPr>
      </w:pPr>
      <w:r>
        <w:rPr>
          <w:b/>
          <w:bCs/>
          <w:szCs w:val="20"/>
        </w:rPr>
        <w:t xml:space="preserve">Não entram no histórico</w:t>
      </w:r>
      <w:r>
        <w:rPr>
          <w:szCs w:val="20"/>
        </w:rPr>
        <w:t xml:space="preserve"> (nenhum campo do modelo os lista com o nome certo): </w:t>
      </w:r>
      <w:r>
        <w:rPr>
          <w:b/>
          <w:bCs/>
          <w:szCs w:val="20"/>
        </w:rPr>
        <w:t xml:space="preserve">Controle de Quarentena</w:t>
      </w:r>
      <w:r>
        <w:rPr>
          <w:szCs w:val="20"/>
        </w:rPr>
        <w:t xml:space="preserve">, </w:t>
      </w:r>
      <w:r>
        <w:rPr>
          <w:b/>
          <w:bCs/>
          <w:szCs w:val="20"/>
        </w:rPr>
        <w:t xml:space="preserve">Controle de Lote</w:t>
      </w:r>
      <w:r>
        <w:rPr>
          <w:szCs w:val="20"/>
        </w:rPr>
        <w:t xml:space="preserve">, </w:t>
      </w:r>
      <w:r>
        <w:rPr>
          <w:b/>
          <w:bCs/>
          <w:szCs w:val="20"/>
        </w:rPr>
        <w:t xml:space="preserve">Controle de Umidade</w:t>
      </w:r>
      <w:r>
        <w:rPr>
          <w:szCs w:val="20"/>
        </w:rPr>
        <w:t xml:space="preserve">, </w:t>
      </w:r>
      <w:r>
        <w:rPr>
          <w:b/>
          <w:bCs/>
          <w:szCs w:val="20"/>
        </w:rPr>
        <w:t xml:space="preserve">Controle de Substância Controlada</w:t>
      </w:r>
      <w:r>
        <w:rPr>
          <w:szCs w:val="20"/>
        </w:rPr>
        <w:t xml:space="preserve"> (o nome da propriedade tem um erro de grafia: </w:t>
      </w:r>
      <w:r>
        <w:rPr>
          <w:szCs w:val="20"/>
        </w:rPr>
        <w:t xml:space="preserve">SustanciaControlada</w:t>
      </w:r>
      <w:r>
        <w:rPr>
          <w:szCs w:val="20"/>
        </w:rPr>
        <w:t xml:space="preserve"> no modelo contra </w:t>
      </w:r>
      <w:r>
        <w:rPr>
          <w:szCs w:val="20"/>
        </w:rPr>
        <w:t xml:space="preserve">SubstanciaControlada</w:t>
      </w:r>
      <w:r>
        <w:rPr>
          <w:szCs w:val="20"/>
        </w:rPr>
        <w:t xml:space="preserve"> na lista), </w:t>
      </w:r>
      <w:r>
        <w:rPr>
          <w:b/>
          <w:bCs/>
          <w:szCs w:val="20"/>
        </w:rPr>
        <w:t xml:space="preserve">Obrigar Pesagem (entrada e saída)</w:t>
      </w:r>
      <w:r>
        <w:rPr>
          <w:szCs w:val="20"/>
        </w:rPr>
        <w:t xml:space="preserve">, </w:t>
      </w:r>
      <w:r>
        <w:rPr>
          <w:b/>
          <w:bCs/>
          <w:szCs w:val="20"/>
        </w:rPr>
        <w:t xml:space="preserve">Classe do Item</w:t>
      </w:r>
      <w:r>
        <w:rPr>
          <w:szCs w:val="20"/>
        </w:rPr>
        <w:t xml:space="preserve">, </w:t>
      </w:r>
      <w:r>
        <w:rPr>
          <w:b/>
          <w:bCs/>
          <w:szCs w:val="20"/>
        </w:rPr>
        <w:t xml:space="preserve">Classificação de Reanálise</w:t>
      </w:r>
      <w:r>
        <w:rPr>
          <w:szCs w:val="20"/>
        </w:rPr>
        <w:t xml:space="preserve">, </w:t>
      </w:r>
      <w:r>
        <w:rPr>
          <w:b/>
          <w:bCs/>
          <w:szCs w:val="20"/>
        </w:rPr>
        <w:t xml:space="preserve">SJB</w:t>
      </w:r>
      <w:r>
        <w:rPr>
          <w:szCs w:val="20"/>
        </w:rPr>
        <w:t xml:space="preserve">, </w:t>
      </w:r>
      <w:r>
        <w:rPr>
          <w:b/>
          <w:bCs/>
          <w:szCs w:val="20"/>
        </w:rPr>
        <w:t xml:space="preserve">Conta Financeira</w:t>
      </w:r>
      <w:r>
        <w:rPr>
          <w:szCs w:val="20"/>
        </w:rPr>
        <w:t xml:space="preserve"> e os </w:t>
      </w:r>
      <w:r>
        <w:rPr>
          <w:b/>
          <w:bCs/>
          <w:szCs w:val="20"/>
        </w:rPr>
        <w:t xml:space="preserve">almoxarifados vinculados</w:t>
      </w:r>
      <w:r>
        <w:rPr>
          <w:szCs w:val="20"/>
        </w:rPr>
        <w:t xml:space="preserve"> (Item.cs:133; Item.cs:270; Item.cs:243).</w:t>
      </w:r>
    </w:p>
    <w:p>
      <w:pPr>
        <w:numPr>
          <w:ilvl w:val="0"/>
          <w:numId w:val="2"/>
        </w:numPr>
        <w:spacing w:after="0" w:line="360" w:lineRule="auto"/>
        <w:rPr>
          <w:szCs w:val="20"/>
        </w:rPr>
      </w:pPr>
      <w:r>
        <w:rPr>
          <w:szCs w:val="20"/>
        </w:rPr>
        <w:t xml:space="preserve">A data de alteração do registro é gravada, mas o formulário só mostra a de criação.</w:t>
      </w:r>
    </w:p>
    <w:p>
      <w:pPr>
        <w:numPr>
          <w:ilvl w:val="0"/>
          <w:numId w:val="2"/>
        </w:numPr>
        <w:spacing w:after="0" w:line="360" w:lineRule="auto"/>
        <w:rPr>
          <w:szCs w:val="20"/>
        </w:rPr>
      </w:pPr>
      <w:r>
        <w:rPr>
          <w:szCs w:val="20"/>
        </w:rPr>
        <w:t xml:space="preserve">O vínculo de almoxarifado removido fica no banco como excluído, mas não gera linha de histórico.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DADOS</w:t>
      </w:r>
    </w:p>
    <w:p>
      <w:pPr>
        <w:keepNext/>
        <w:spacing w:after="0" w:line="360" w:lineRule="auto"/>
      </w:pPr>
    </w:p>
    <w:p>
      <w:pPr>
        <w:keepNext/>
        <w:spacing w:before="120" w:after="0" w:line="360" w:lineRule="auto"/>
        <w:rPr>
          <w:b/>
          <w:bCs/>
          <w:szCs w:val="20"/>
        </w:rPr>
      </w:pPr>
      <w:r>
        <w:rPr>
          <w:b/>
          <w:bCs/>
          <w:szCs w:val="20"/>
        </w:rPr>
        <w:t xml:space="preserve">Tabelas do banco</w:t>
      </w:r>
    </w:p>
    <w:tbl>
      <w:tblPr>
        <w:tblStyle w:val="Tabelacomgrade"/>
        <w:tblW w:w="9631" w:type="dxa"/>
        <w:tblLayout w:type="fixed"/>
        <w:tblLook w:val="04A0" w:firstRow="1" w:lastRow="0" w:firstColumn="1" w:lastColumn="0" w:noHBand="0" w:noVBand="1"/>
      </w:tblPr>
      <w:tblGrid>
        <w:gridCol w:w="2359"/>
        <w:gridCol w:w="2844"/>
        <w:gridCol w:w="1484"/>
        <w:gridCol w:w="2944"/>
      </w:tblGrid>
      <w:tr>
        <w:trPr>
          <w:tblHeader/>
          <w:cantSplit/>
        </w:trPr>
        <w:tc>
          <w:tcPr>
            <w:tcW w:w="235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Tabela</w:t>
            </w:r>
          </w:p>
        </w:tc>
        <w:tc>
          <w:tcPr>
            <w:tcW w:w="28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Colunas que importam</w:t>
            </w:r>
          </w:p>
        </w:tc>
        <w:tc>
          <w:tcPr>
            <w:tcW w:w="148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Observação</w:t>
            </w:r>
          </w:p>
        </w:tc>
        <w:tc>
          <w:tcPr>
            <w:tcW w:w="2944"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Fonte</w:t>
            </w:r>
          </w:p>
        </w:tc>
      </w:tr>
      <w:tr>
        <w:trPr>
          <w:cantSplit/>
        </w:trPr>
        <w:tc>
          <w:tcPr>
            <w:tcW w:w="2359" w:type="dxa"/>
          </w:tcPr>
          <w:p>
            <w:pPr>
              <w:widowControl/>
              <w:spacing w:after="0" w:line="276" w:lineRule="auto"/>
              <w:jc w:val="left"/>
              <w:rPr>
                <w:sz w:val="18"/>
                <w:szCs w:val="18"/>
              </w:rPr>
            </w:pPr>
            <w:r>
              <w:rPr>
                <w:sz w:val="18"/>
                <w:szCs w:val="20"/>
              </w:rPr>
              <w:t xml:space="preserve">TBL_ITEM</w:t>
            </w:r>
          </w:p>
        </w:tc>
        <w:tc>
          <w:tcPr>
            <w:tcW w:w="2844" w:type="dxa"/>
          </w:tcPr>
          <w:p>
            <w:pPr>
              <w:widowControl/>
              <w:spacing w:after="0" w:line="276" w:lineRule="auto"/>
              <w:jc w:val="left"/>
              <w:rPr>
                <w:sz w:val="18"/>
                <w:szCs w:val="18"/>
              </w:rPr>
            </w:pPr>
            <w:r>
              <w:rPr>
                <w:sz w:val="18"/>
                <w:szCs w:val="20"/>
              </w:rPr>
              <w:t xml:space="preserve">COD_ITEM</w:t>
            </w:r>
            <w:r>
              <w:rPr>
                <w:sz w:val="18"/>
                <w:szCs w:val="20"/>
              </w:rPr>
              <w:t xml:space="preserve"> (10), </w:t>
            </w:r>
            <w:r>
              <w:rPr>
                <w:sz w:val="18"/>
                <w:szCs w:val="20"/>
              </w:rPr>
              <w:t xml:space="preserve">NOME_DESCRICAO</w:t>
            </w:r>
            <w:r>
              <w:rPr>
                <w:sz w:val="18"/>
                <w:szCs w:val="20"/>
              </w:rPr>
              <w:t xml:space="preserve"> (100), </w:t>
            </w:r>
            <w:r>
              <w:rPr>
                <w:sz w:val="18"/>
                <w:szCs w:val="20"/>
              </w:rPr>
              <w:t xml:space="preserve">ID_UNIDADE</w:t>
            </w:r>
            <w:r>
              <w:rPr>
                <w:sz w:val="18"/>
                <w:szCs w:val="20"/>
              </w:rPr>
              <w:t xml:space="preserve">, </w:t>
            </w:r>
            <w:r>
              <w:rPr>
                <w:sz w:val="18"/>
                <w:szCs w:val="20"/>
              </w:rPr>
              <w:t xml:space="preserve">ID_ITEM_SUBGRUPO</w:t>
            </w:r>
            <w:r>
              <w:rPr>
                <w:sz w:val="18"/>
                <w:szCs w:val="20"/>
              </w:rPr>
              <w:t xml:space="preserve">, </w:t>
            </w:r>
            <w:r>
              <w:rPr>
                <w:sz w:val="18"/>
                <w:szCs w:val="20"/>
              </w:rPr>
              <w:t xml:space="preserve">ID_TIPO_ITEM</w:t>
            </w:r>
            <w:r>
              <w:rPr>
                <w:sz w:val="18"/>
                <w:szCs w:val="20"/>
              </w:rPr>
              <w:t xml:space="preserve">, </w:t>
            </w:r>
            <w:r>
              <w:rPr>
                <w:sz w:val="18"/>
                <w:szCs w:val="20"/>
              </w:rPr>
              <w:t xml:space="preserve">ID_CLIENTE</w:t>
            </w:r>
            <w:r>
              <w:rPr>
                <w:sz w:val="18"/>
                <w:szCs w:val="20"/>
              </w:rPr>
              <w:t xml:space="preserve">, </w:t>
            </w:r>
            <w:r>
              <w:rPr>
                <w:sz w:val="18"/>
                <w:szCs w:val="20"/>
              </w:rPr>
              <w:t xml:space="preserve">ID_NCM</w:t>
            </w:r>
            <w:r>
              <w:rPr>
                <w:sz w:val="18"/>
                <w:szCs w:val="20"/>
              </w:rPr>
              <w:t xml:space="preserve">, </w:t>
            </w:r>
            <w:r>
              <w:rPr>
                <w:sz w:val="18"/>
                <w:szCs w:val="20"/>
              </w:rPr>
              <w:t xml:space="preserve">ID_CONTA_FINANCEIRA</w:t>
            </w:r>
            <w:r>
              <w:rPr>
                <w:sz w:val="18"/>
                <w:szCs w:val="20"/>
              </w:rPr>
              <w:t xml:space="preserve">, </w:t>
            </w:r>
            <w:r>
              <w:rPr>
                <w:sz w:val="18"/>
                <w:szCs w:val="20"/>
              </w:rPr>
              <w:t xml:space="preserve">ID_ALMOXARIFADO_PADRAO</w:t>
            </w:r>
            <w:r>
              <w:rPr>
                <w:sz w:val="18"/>
                <w:szCs w:val="20"/>
              </w:rPr>
              <w:t xml:space="preserve">, </w:t>
            </w:r>
            <w:r>
              <w:rPr>
                <w:sz w:val="18"/>
                <w:szCs w:val="20"/>
              </w:rPr>
              <w:t xml:space="preserve">ID_CLASSIFICACAO_REANALISE</w:t>
            </w:r>
            <w:r>
              <w:rPr>
                <w:sz w:val="18"/>
                <w:szCs w:val="20"/>
              </w:rPr>
              <w:t xml:space="preserve">, </w:t>
            </w:r>
            <w:r>
              <w:rPr>
                <w:sz w:val="18"/>
                <w:szCs w:val="20"/>
              </w:rPr>
              <w:t xml:space="preserve">NUM_STQ_MIN/MAX</w:t>
            </w:r>
            <w:r>
              <w:rPr>
                <w:sz w:val="18"/>
                <w:szCs w:val="20"/>
              </w:rPr>
              <w:t xml:space="preserve">, </w:t>
            </w:r>
            <w:r>
              <w:rPr>
                <w:sz w:val="18"/>
                <w:szCs w:val="20"/>
              </w:rPr>
              <w:t xml:space="preserve">NUM_PESO</w:t>
            </w:r>
            <w:r>
              <w:rPr>
                <w:sz w:val="18"/>
                <w:szCs w:val="20"/>
              </w:rPr>
              <w:t xml:space="preserve">, medidas, </w:t>
            </w:r>
            <w:r>
              <w:rPr>
                <w:sz w:val="18"/>
                <w:szCs w:val="20"/>
              </w:rPr>
              <w:t xml:space="preserve">CTRL_*</w:t>
            </w:r>
            <w:r>
              <w:rPr>
                <w:sz w:val="18"/>
                <w:szCs w:val="20"/>
              </w:rPr>
              <w:t xml:space="preserve">, </w:t>
            </w:r>
            <w:r>
              <w:rPr>
                <w:sz w:val="18"/>
                <w:szCs w:val="20"/>
              </w:rPr>
              <w:t xml:space="preserve">REFRIGERADO</w:t>
            </w:r>
            <w:r>
              <w:rPr>
                <w:sz w:val="18"/>
                <w:szCs w:val="20"/>
              </w:rPr>
              <w:t xml:space="preserve">, </w:t>
            </w:r>
            <w:r>
              <w:rPr>
                <w:sz w:val="18"/>
                <w:szCs w:val="20"/>
              </w:rPr>
              <w:t xml:space="preserve">SUBSTANCIA_CONTROLADA</w:t>
            </w:r>
            <w:r>
              <w:rPr>
                <w:sz w:val="18"/>
                <w:szCs w:val="20"/>
              </w:rPr>
              <w:t xml:space="preserve">, </w:t>
            </w:r>
            <w:r>
              <w:rPr>
                <w:sz w:val="18"/>
                <w:szCs w:val="20"/>
              </w:rPr>
              <w:t xml:space="preserve">ID_TIPO_SUBSTANCIA</w:t>
            </w:r>
            <w:r>
              <w:rPr>
                <w:sz w:val="18"/>
                <w:szCs w:val="20"/>
              </w:rPr>
              <w:t xml:space="preserve">, </w:t>
            </w:r>
            <w:r>
              <w:rPr>
                <w:sz w:val="18"/>
                <w:szCs w:val="20"/>
              </w:rPr>
              <w:t xml:space="preserve">GRAU_PUREZA</w:t>
            </w:r>
            <w:r>
              <w:rPr>
                <w:sz w:val="18"/>
                <w:szCs w:val="20"/>
              </w:rPr>
              <w:t xml:space="preserve">, </w:t>
            </w:r>
            <w:r>
              <w:rPr>
                <w:sz w:val="18"/>
                <w:szCs w:val="20"/>
              </w:rPr>
              <w:t xml:space="preserve">ATIVO</w:t>
            </w:r>
            <w:r>
              <w:rPr>
                <w:sz w:val="18"/>
                <w:szCs w:val="20"/>
              </w:rPr>
              <w:t xml:space="preserve">, </w:t>
            </w:r>
            <w:r>
              <w:rPr>
                <w:sz w:val="18"/>
                <w:szCs w:val="20"/>
              </w:rPr>
              <w:t xml:space="preserve">LIXEIRA</w:t>
            </w:r>
          </w:p>
        </w:tc>
        <w:tc>
          <w:tcPr>
            <w:tcW w:w="1484" w:type="dxa"/>
          </w:tcPr>
          <w:p>
            <w:pPr>
              <w:widowControl/>
              <w:spacing w:after="0" w:line="276" w:lineRule="auto"/>
              <w:jc w:val="left"/>
              <w:rPr>
                <w:sz w:val="18"/>
                <w:szCs w:val="18"/>
              </w:rPr>
            </w:pPr>
            <w:r>
              <w:rPr>
                <w:sz w:val="18"/>
                <w:szCs w:val="20"/>
              </w:rPr>
              <w:t xml:space="preserve">Sem índice único no código; muitas chaves para os cadastros de apoio</w:t>
            </w:r>
          </w:p>
        </w:tc>
        <w:tc>
          <w:tcPr>
            <w:tcW w:w="2944" w:type="dxa"/>
          </w:tcPr>
          <w:p>
            <w:pPr>
              <w:widowControl/>
              <w:spacing w:after="0" w:line="276" w:lineRule="auto"/>
              <w:jc w:val="left"/>
              <w:rPr>
                <w:sz w:val="18"/>
                <w:szCs w:val="18"/>
              </w:rPr>
            </w:pPr>
            <w:r>
              <w:rPr>
                <w:sz w:val="18"/>
                <w:szCs w:val="20"/>
              </w:rPr>
              <w:t xml:space="preserve">TBL_ITEM.sql:1</w:t>
            </w:r>
          </w:p>
        </w:tc>
      </w:tr>
      <w:tr>
        <w:trPr>
          <w:cantSplit/>
        </w:trPr>
        <w:tc>
          <w:tcPr>
            <w:tcW w:w="2359" w:type="dxa"/>
          </w:tcPr>
          <w:p>
            <w:pPr>
              <w:widowControl/>
              <w:spacing w:after="0" w:line="276" w:lineRule="auto"/>
              <w:jc w:val="left"/>
              <w:rPr>
                <w:sz w:val="18"/>
                <w:szCs w:val="18"/>
              </w:rPr>
            </w:pPr>
            <w:r>
              <w:rPr>
                <w:sz w:val="18"/>
                <w:szCs w:val="20"/>
              </w:rPr>
              <w:t xml:space="preserve">TBL_ITEM_ALMOXARIFADO</w:t>
            </w:r>
          </w:p>
        </w:tc>
        <w:tc>
          <w:tcPr>
            <w:tcW w:w="2844" w:type="dxa"/>
          </w:tcPr>
          <w:p>
            <w:pPr>
              <w:widowControl/>
              <w:spacing w:after="0" w:line="276" w:lineRule="auto"/>
              <w:jc w:val="left"/>
              <w:rPr>
                <w:sz w:val="18"/>
                <w:szCs w:val="18"/>
              </w:rPr>
            </w:pPr>
            <w:r>
              <w:rPr>
                <w:sz w:val="18"/>
                <w:szCs w:val="20"/>
              </w:rPr>
              <w:t xml:space="preserve">ID_ITEM</w:t>
            </w:r>
            <w:r>
              <w:rPr>
                <w:sz w:val="18"/>
                <w:szCs w:val="20"/>
              </w:rPr>
              <w:t xml:space="preserve">, </w:t>
            </w:r>
            <w:r>
              <w:rPr>
                <w:sz w:val="18"/>
                <w:szCs w:val="20"/>
              </w:rPr>
              <w:t xml:space="preserve">ID_ALMOXARIFADO</w:t>
            </w:r>
            <w:r>
              <w:rPr>
                <w:sz w:val="18"/>
                <w:szCs w:val="20"/>
              </w:rPr>
              <w:t xml:space="preserve">, </w:t>
            </w:r>
            <w:r>
              <w:rPr>
                <w:sz w:val="18"/>
                <w:szCs w:val="20"/>
              </w:rPr>
              <w:t xml:space="preserve">LIXEIRA</w:t>
            </w:r>
          </w:p>
        </w:tc>
        <w:tc>
          <w:tcPr>
            <w:tcW w:w="1484" w:type="dxa"/>
          </w:tcPr>
          <w:p>
            <w:pPr>
              <w:widowControl/>
              <w:spacing w:after="0" w:line="276" w:lineRule="auto"/>
              <w:jc w:val="left"/>
              <w:rPr>
                <w:sz w:val="18"/>
                <w:szCs w:val="18"/>
              </w:rPr>
            </w:pPr>
            <w:r>
              <w:rPr>
                <w:sz w:val="18"/>
                <w:szCs w:val="20"/>
              </w:rPr>
              <w:t xml:space="preserve">Vínculo item × almoxarifado; chave para o item</w:t>
            </w:r>
          </w:p>
        </w:tc>
        <w:tc>
          <w:tcPr>
            <w:tcW w:w="2944" w:type="dxa"/>
          </w:tcPr>
          <w:p>
            <w:pPr>
              <w:widowControl/>
              <w:spacing w:after="0" w:line="276" w:lineRule="auto"/>
              <w:jc w:val="left"/>
              <w:rPr>
                <w:sz w:val="18"/>
                <w:szCs w:val="18"/>
              </w:rPr>
            </w:pPr>
            <w:r>
              <w:rPr>
                <w:sz w:val="18"/>
                <w:szCs w:val="20"/>
              </w:rPr>
              <w:t xml:space="preserve">TBL_ITEM_ALMOXARIFADO.sql:1</w:t>
            </w:r>
          </w:p>
        </w:tc>
      </w:tr>
      <w:tr>
        <w:trPr>
          <w:cantSplit/>
        </w:trPr>
        <w:tc>
          <w:tcPr>
            <w:tcW w:w="2359" w:type="dxa"/>
          </w:tcPr>
          <w:p>
            <w:pPr>
              <w:widowControl/>
              <w:spacing w:after="0" w:line="276" w:lineRule="auto"/>
              <w:jc w:val="left"/>
              <w:rPr>
                <w:sz w:val="18"/>
                <w:szCs w:val="18"/>
              </w:rPr>
            </w:pPr>
            <w:r>
              <w:rPr>
                <w:sz w:val="18"/>
                <w:szCs w:val="20"/>
              </w:rPr>
              <w:t xml:space="preserve">TBL_ITEM_LOTE</w:t>
            </w:r>
            <w:r>
              <w:rPr>
                <w:sz w:val="18"/>
                <w:szCs w:val="20"/>
              </w:rPr>
              <w:t xml:space="preserve">, </w:t>
            </w:r>
            <w:r>
              <w:rPr>
                <w:sz w:val="18"/>
                <w:szCs w:val="20"/>
              </w:rPr>
              <w:t xml:space="preserve">TBL_MOVIMENTACAO_ITEM</w:t>
            </w:r>
            <w:r>
              <w:rPr>
                <w:sz w:val="18"/>
                <w:szCs w:val="20"/>
              </w:rPr>
              <w:t xml:space="preserve">, </w:t>
            </w:r>
            <w:r>
              <w:rPr>
                <w:sz w:val="18"/>
                <w:szCs w:val="20"/>
              </w:rPr>
              <w:t xml:space="preserve">TBL_NOTA_FISCAL_ITEM</w:t>
            </w:r>
            <w:r>
              <w:rPr>
                <w:sz w:val="18"/>
                <w:szCs w:val="20"/>
              </w:rPr>
              <w:t xml:space="preserve">, </w:t>
            </w:r>
            <w:r>
              <w:rPr>
                <w:sz w:val="18"/>
                <w:szCs w:val="20"/>
              </w:rPr>
              <w:t xml:space="preserve">TBL_SOLICITACAO_ITEM</w:t>
            </w:r>
            <w:r>
              <w:rPr>
                <w:sz w:val="18"/>
                <w:szCs w:val="20"/>
              </w:rPr>
              <w:t xml:space="preserve">, </w:t>
            </w:r>
            <w:r>
              <w:rPr>
                <w:sz w:val="18"/>
                <w:szCs w:val="20"/>
              </w:rPr>
              <w:t xml:space="preserve">TBL_INVENTARIO</w:t>
            </w:r>
            <w:r>
              <w:rPr>
                <w:sz w:val="18"/>
                <w:szCs w:val="20"/>
              </w:rPr>
              <w:t xml:space="preserve">, </w:t>
            </w:r>
            <w:r>
              <w:rPr>
                <w:sz w:val="18"/>
                <w:szCs w:val="20"/>
              </w:rPr>
              <w:t xml:space="preserve">TBL_CENTRO_CUSTO_ITEM</w:t>
            </w:r>
            <w:r>
              <w:rPr>
                <w:sz w:val="18"/>
                <w:szCs w:val="20"/>
              </w:rPr>
              <w:t xml:space="preserve"> e outras</w:t>
            </w:r>
          </w:p>
        </w:tc>
        <w:tc>
          <w:tcPr>
            <w:tcW w:w="2844" w:type="dxa"/>
          </w:tcPr>
          <w:p>
            <w:pPr>
              <w:widowControl/>
              <w:spacing w:after="0" w:line="276" w:lineRule="auto"/>
              <w:jc w:val="left"/>
              <w:rPr>
                <w:sz w:val="18"/>
                <w:szCs w:val="18"/>
              </w:rPr>
            </w:pPr>
            <w:r>
              <w:rPr>
                <w:sz w:val="18"/>
                <w:szCs w:val="20"/>
              </w:rPr>
              <w:t xml:space="preserve">ID_ITEM</w:t>
            </w:r>
          </w:p>
        </w:tc>
        <w:tc>
          <w:tcPr>
            <w:tcW w:w="1484" w:type="dxa"/>
          </w:tcPr>
          <w:p>
            <w:pPr>
              <w:widowControl/>
              <w:spacing w:after="0" w:line="276" w:lineRule="auto"/>
              <w:jc w:val="left"/>
              <w:rPr>
                <w:sz w:val="18"/>
                <w:szCs w:val="18"/>
              </w:rPr>
            </w:pPr>
            <w:r>
              <w:rPr>
                <w:sz w:val="18"/>
                <w:szCs w:val="20"/>
              </w:rPr>
              <w:t xml:space="preserve">Quem usa o item; as chaves impedem a exclusão do item</w:t>
            </w:r>
          </w:p>
        </w:tc>
        <w:tc>
          <w:tcPr>
            <w:tcW w:w="2944" w:type="dxa"/>
          </w:tcPr>
          <w:p>
            <w:pPr>
              <w:widowControl/>
              <w:spacing w:after="0" w:line="276" w:lineRule="auto"/>
              <w:jc w:val="left"/>
              <w:rPr>
                <w:sz w:val="18"/>
                <w:szCs w:val="18"/>
              </w:rPr>
            </w:pPr>
            <w:r>
              <w:rPr>
                <w:sz w:val="18"/>
                <w:szCs w:val="20"/>
              </w:rPr>
              <w:t xml:space="preserve">Hsolutions.Estoque.DB/Tables</w:t>
            </w:r>
          </w:p>
        </w:tc>
      </w:tr>
      <w:tr>
        <w:trPr>
          <w:cantSplit/>
        </w:trPr>
        <w:tc>
          <w:tcPr>
            <w:tcW w:w="2359" w:type="dxa"/>
          </w:tcPr>
          <w:p>
            <w:pPr>
              <w:widowControl/>
              <w:spacing w:after="0" w:line="276" w:lineRule="auto"/>
              <w:jc w:val="left"/>
              <w:rPr>
                <w:sz w:val="18"/>
                <w:szCs w:val="18"/>
              </w:rPr>
            </w:pPr>
            <w:r>
              <w:rPr>
                <w:sz w:val="18"/>
                <w:szCs w:val="20"/>
              </w:rPr>
              <w:t xml:space="preserve">tabela de log de alteração</w:t>
            </w:r>
          </w:p>
        </w:tc>
        <w:tc>
          <w:tcPr>
            <w:tcW w:w="2844" w:type="dxa"/>
          </w:tcPr>
          <w:p>
            <w:pPr>
              <w:widowControl/>
              <w:spacing w:after="0" w:line="276" w:lineRule="auto"/>
              <w:jc w:val="left"/>
              <w:rPr>
                <w:sz w:val="18"/>
                <w:szCs w:val="18"/>
              </w:rPr>
            </w:pPr>
            <w:r>
              <w:rPr>
                <w:sz w:val="18"/>
                <w:szCs w:val="20"/>
              </w:rPr>
              <w:t xml:space="preserve">objeto </w:t>
            </w:r>
            <w:r>
              <w:rPr>
                <w:sz w:val="18"/>
                <w:szCs w:val="20"/>
              </w:rPr>
              <w:t xml:space="preserve">TBL_ITEM</w:t>
            </w:r>
          </w:p>
        </w:tc>
        <w:tc>
          <w:tcPr>
            <w:tcW w:w="1484" w:type="dxa"/>
          </w:tcPr>
          <w:p>
            <w:pPr>
              <w:widowControl/>
              <w:spacing w:after="0" w:line="276" w:lineRule="auto"/>
              <w:jc w:val="left"/>
              <w:rPr>
                <w:sz w:val="18"/>
                <w:szCs w:val="18"/>
              </w:rPr>
            </w:pPr>
            <w:r>
              <w:rPr>
                <w:sz w:val="18"/>
                <w:szCs w:val="20"/>
              </w:rPr>
              <w:t xml:space="preserve">Lida pela janela de log</w:t>
            </w:r>
          </w:p>
        </w:tc>
        <w:tc>
          <w:tcPr>
            <w:tcW w:w="2944" w:type="dxa"/>
          </w:tcPr>
          <w:p>
            <w:pPr>
              <w:widowControl/>
              <w:spacing w:after="0" w:line="276" w:lineRule="auto"/>
              <w:jc w:val="left"/>
              <w:rPr>
                <w:sz w:val="18"/>
                <w:szCs w:val="18"/>
              </w:rPr>
            </w:pPr>
            <w:r>
              <w:rPr>
                <w:sz w:val="18"/>
                <w:szCs w:val="20"/>
              </w:rPr>
              <w:t xml:space="preserve">item_lst.aspx.cs:181</w:t>
            </w:r>
          </w:p>
        </w:tc>
      </w:tr>
    </w:tbl>
    <w:p>
      <w:pPr>
        <w:spacing w:after="0" w:line="360" w:lineRule="auto"/>
      </w:pPr>
    </w:p>
    <w:p>
      <w:pPr>
        <w:keepNext/>
        <w:spacing w:before="120" w:after="0" w:line="360" w:lineRule="auto"/>
        <w:rPr>
          <w:b/>
          <w:bCs/>
          <w:szCs w:val="20"/>
        </w:rPr>
      </w:pPr>
      <w:r>
        <w:rPr>
          <w:b/>
          <w:bCs/>
          <w:szCs w:val="20"/>
        </w:rPr>
        <w:t xml:space="preserve">Leituras e gravações em outros módulos</w:t>
      </w:r>
    </w:p>
    <w:p>
      <w:pPr>
        <w:numPr>
          <w:ilvl w:val="0"/>
          <w:numId w:val="2"/>
        </w:numPr>
        <w:spacing w:after="0" w:line="360" w:lineRule="auto"/>
        <w:rPr>
          <w:szCs w:val="20"/>
        </w:rPr>
      </w:pPr>
      <w:r>
        <w:rPr>
          <w:b/>
          <w:bCs/>
          <w:szCs w:val="20"/>
        </w:rPr>
        <w:t xml:space="preserve">Todas as telas operacionais do Estoque</w:t>
      </w:r>
      <w:r>
        <w:rPr>
          <w:szCs w:val="20"/>
        </w:rPr>
        <w:t xml:space="preserve"> leem o item e os seus controles (ver RN-EST-CAD12-017).</w:t>
      </w:r>
    </w:p>
    <w:p>
      <w:pPr>
        <w:numPr>
          <w:ilvl w:val="0"/>
          <w:numId w:val="2"/>
        </w:numPr>
        <w:spacing w:after="0" w:line="360" w:lineRule="auto"/>
        <w:rPr>
          <w:szCs w:val="20"/>
        </w:rPr>
      </w:pPr>
      <w:r>
        <w:rPr>
          <w:b/>
          <w:bCs/>
          <w:szCs w:val="20"/>
        </w:rPr>
        <w:t xml:space="preserve">Cadastros de apoio</w:t>
      </w:r>
      <w:r>
        <w:rPr>
          <w:szCs w:val="20"/>
        </w:rPr>
        <w:t xml:space="preserve"> (este menu): NCM (tela 8), Conta Financeira (tela 14), Substância Controlada (tela 13), Grupo, Subgrupo, Unidade, Classe, Classificação, Condição, Nível de Segurança, Conta Corrente, SJB e Classificação de Reanálise alimentam as listas do formulário.</w:t>
      </w:r>
    </w:p>
    <w:p>
      <w:pPr>
        <w:numPr>
          <w:ilvl w:val="0"/>
          <w:numId w:val="2"/>
        </w:numPr>
        <w:spacing w:after="0" w:line="360" w:lineRule="auto"/>
        <w:rPr>
          <w:szCs w:val="20"/>
        </w:rPr>
      </w:pPr>
      <w:r>
        <w:rPr>
          <w:b/>
          <w:bCs/>
          <w:szCs w:val="20"/>
        </w:rPr>
        <w:t xml:space="preserve">Cliente</w:t>
      </w:r>
      <w:r>
        <w:rPr>
          <w:szCs w:val="20"/>
        </w:rPr>
        <w:t xml:space="preserve">: lista de pessoas jurídicas do Principal (item_ed.aspx.cs:66).</w:t>
      </w:r>
    </w:p>
    <w:p>
      <w:pPr>
        <w:numPr>
          <w:ilvl w:val="0"/>
          <w:numId w:val="2"/>
        </w:numPr>
        <w:spacing w:after="0" w:line="360" w:lineRule="auto"/>
        <w:rPr>
          <w:szCs w:val="20"/>
        </w:rPr>
      </w:pPr>
      <w:r>
        <w:rPr>
          <w:b/>
          <w:bCs/>
          <w:szCs w:val="20"/>
        </w:rPr>
        <w:t xml:space="preserve">Interface de integração</w:t>
      </w:r>
      <w:r>
        <w:rPr>
          <w:szCs w:val="20"/>
        </w:rPr>
        <w:t xml:space="preserve"> (</w:t>
      </w:r>
      <w:r>
        <w:rPr>
          <w:szCs w:val="20"/>
        </w:rPr>
        <w:t xml:space="preserve">ItemServicoAPI</w:t>
      </w:r>
      <w:r>
        <w:rPr>
          <w:szCs w:val="20"/>
        </w:rPr>
        <w:t xml:space="preserve">): devolve os controles (Anvisa, Exército, Polícia Federal, lote, validade, qualidade e outros) a quem consome o serviço, sem autenticação própria na classe (SEG-EST-01) (ItemServicoAPI.cs:39).</w:t>
      </w:r>
    </w:p>
    <w:p>
      <w:pPr>
        <w:numPr>
          <w:ilvl w:val="0"/>
          <w:numId w:val="2"/>
        </w:numPr>
        <w:spacing w:after="0" w:line="360" w:lineRule="auto"/>
        <w:rPr>
          <w:szCs w:val="20"/>
        </w:rPr>
      </w:pPr>
      <w:r>
        <w:rPr>
          <w:b/>
          <w:bCs/>
          <w:szCs w:val="20"/>
        </w:rPr>
        <w:t xml:space="preserve">Controle da Qualidade</w:t>
      </w:r>
      <w:r>
        <w:rPr>
          <w:szCs w:val="20"/>
        </w:rPr>
        <w:t xml:space="preserve">: o item controla se o lote entra em análise e que análise (físico-química ou microbiológica) (recebimento_ed2.aspx.cs:404).</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Estoque – Item: Fluxos</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Hom1" Type="http://schemas.openxmlformats.org/officeDocument/2006/relationships/image" Target="media/hom_0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Estoque – Item: Fluxos</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