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Substância Controlada: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Substância Controlada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Substância Controlada. No alto da tela o sistema escreve "SUBSTÂNCIA CONTROLADA", na lista (substancia_controlada_lst.aspx:27) e no formulário (substancia_controlada_ed.aspx:26). Versão legado (código entregue pelo fornecedor). Documentação de 23/10/2026, feita pela leitura do código e pelo resultado indireto do teste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CT-EST-016); </w:t>
      </w:r>
      <w:r>
        <w:rPr>
          <w:b/>
          <w:bCs/>
          <w:szCs w:val="20"/>
        </w:rPr>
        <w:t xml:space="preserve">a tela do cadastro nunca foi aberta em teste</w:t>
      </w:r>
      <w:r>
        <w:rPr>
          <w:szCs w:val="20"/>
        </w:rPr>
        <w:t xml:space="preserve"> (situação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em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a lista dos </w:t>
      </w:r>
      <w:r>
        <w:rPr>
          <w:b/>
          <w:bCs/>
          <w:szCs w:val="20"/>
        </w:rPr>
        <w:t xml:space="preserve">tipos de substância controlada</w:t>
      </w:r>
      <w:r>
        <w:rPr>
          <w:szCs w:val="20"/>
        </w:rPr>
        <w:t xml:space="preserve"> (no ambiente de teste: </w:t>
      </w:r>
      <w:r>
        <w:rPr>
          <w:szCs w:val="20"/>
        </w:rPr>
        <w:t xml:space="preserve">001 D2</w:t>
      </w:r>
      <w:r>
        <w:rPr>
          <w:szCs w:val="20"/>
        </w:rPr>
        <w:t xml:space="preserve">, </w:t>
      </w:r>
      <w:r>
        <w:rPr>
          <w:szCs w:val="20"/>
        </w:rPr>
        <w:t xml:space="preserve">002 B1</w:t>
      </w:r>
      <w:r>
        <w:rPr>
          <w:szCs w:val="20"/>
        </w:rPr>
        <w:t xml:space="preserve"> e </w:t>
      </w:r>
      <w:r>
        <w:rPr>
          <w:szCs w:val="20"/>
        </w:rPr>
        <w:t xml:space="preserve">003 C1</w:t>
      </w:r>
      <w:r>
        <w:rPr>
          <w:szCs w:val="20"/>
        </w:rPr>
        <w:t xml:space="preserve">, que lembram as listas da Portaria 344). A lista alimenta um único campo, o </w:t>
      </w:r>
      <w:r>
        <w:rPr>
          <w:b/>
          <w:bCs/>
          <w:szCs w:val="20"/>
        </w:rPr>
        <w:t xml:space="preserve">"Tipo de Substância Controlada" do cadastro de Item</w:t>
      </w:r>
      <w:r>
        <w:rPr>
          <w:szCs w:val="20"/>
        </w:rPr>
        <w:t xml:space="preserve">, que o Item pede quando se marca "CONTROLE PORTARIA 344" (item_ed.aspx:586; item_ed.aspx.cs:96). Tem duas funções na mesma tela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 e Ativo; a grade mostra Código, Descrição e Ativo, com Editar, Excluir e Ver Log em cada linha, mais Imprimir e Excel (substancia_controlada_lst.aspx:91-121; substancia_controlada_lst.aspx.cs:57-108).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Código, Descrição, Ativo e, na alteração, a Justificativa (substancia_controlada_ed.aspx:49-71).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só código e descrição: o cadastro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campos de lista da Portaria, limite de quantidade, laudo ou escrituração.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Administrador do Estoque ou responsável técnico pelo controle de substâncias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 do Estoque (</w:t>
      </w:r>
      <w:r>
        <w:rPr>
          <w:szCs w:val="20"/>
        </w:rPr>
        <w:t xml:space="preserve">substancia_controlada_lst.aspx</w:t>
      </w:r>
      <w:r>
        <w:rPr>
          <w:szCs w:val="20"/>
        </w:rPr>
        <w:t xml:space="preserve">), antes de cadastrar um item controlado.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nenhum tipo cadastrado e ativo, o Item com "CONTROLE PORTARIA 344" marcado não tem como ser salvo ("Tipo de Substância Controlada não foi informada!", visto em CT-EST-016,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grava em </w:t>
      </w:r>
      <w:r>
        <w:rPr>
          <w:szCs w:val="20"/>
        </w:rPr>
        <w:t xml:space="preserve">TBL_SUBSTANCIA_CONTROLADA</w:t>
      </w:r>
      <w:r>
        <w:rPr>
          <w:szCs w:val="20"/>
        </w:rPr>
        <w:t xml:space="preserve"> (código, descrição, ativo, usuário e data) e a inclusão escreve a linha "INCLUSÃO" no log (dalSubstanciaControlada.cs:14; bllSubstanciaControlada.cs:30).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ativo passa a aparecer na lista do campo "Tipo de Substância Controlada"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(item_ed.aspx.cs:96).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outra tela, relatório ou regra do Estoque usa o tipo (ver Dados).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substancia_controlada_lst.aspx e .aspx.cs (lista); substancia_controlada_ed.aspx e .aspx.cs (formulário); substancia_controlada_rel.aspx e .aspx.cs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bllSubstanciaControlada.cs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dalSubstanciaControlada.cs, dalLogAlteracao2.cs,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SubstanciaControlada.cs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Tables/TBL_SUBSTANCIA_CONTROLADA.sql, Tables/TBL_ITEM.sql (chave ID_TIPO_SUBSTANCIA)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dos tipos de substância controlada que o Item pode receber; hoje serve só para marcar o item, porque o sistema não aplica nenhuma regra de controle especial a partir dela.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de Boas Práticas trata de identificação e rastreabilidade do material; o controle de substâncias sujeitas a controle especial vem de outra norma (a Portaria SVS/MS nº 344/1998, que não consta dos textos deste repositório). O cadastro de Substância Controlada guarda o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(no ambiente de teste, </w:t>
      </w:r>
      <w:r>
        <w:rPr>
          <w:szCs w:val="20"/>
        </w:rPr>
        <w:t xml:space="preserve">001 D2</w:t>
      </w:r>
      <w:r>
        <w:rPr>
          <w:szCs w:val="20"/>
        </w:rPr>
        <w:t xml:space="preserve">, </w:t>
      </w:r>
      <w:r>
        <w:rPr>
          <w:szCs w:val="20"/>
        </w:rPr>
        <w:t xml:space="preserve">002 B1</w:t>
      </w:r>
      <w:r>
        <w:rPr>
          <w:szCs w:val="20"/>
        </w:rPr>
        <w:t xml:space="preserve">, </w:t>
      </w:r>
      <w:r>
        <w:rPr>
          <w:szCs w:val="20"/>
        </w:rPr>
        <w:t xml:space="preserve">003 C1</w:t>
      </w:r>
      <w:r>
        <w:rPr>
          <w:szCs w:val="20"/>
        </w:rPr>
        <w:t xml:space="preserve">) e o cadastro de Item exige esse tipo quando se marca "CONTROLE PORTARIA 344" (CT-EST-016, 22/10/2026).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mostra: </w:t>
      </w:r>
      <w:r>
        <w:rPr>
          <w:b/>
          <w:bCs/>
          <w:szCs w:val="20"/>
        </w:rPr>
        <w:t xml:space="preserve">nenhuma tela do Estoque usa o tipo ou a marca</w:t>
      </w:r>
      <w:r>
        <w:rPr>
          <w:szCs w:val="20"/>
        </w:rPr>
        <w:t xml:space="preserve"> para exigir assinatura, limitar quantidade, escriturar ou emitir relatório (RN-EST-CAD13-007); o cadastro aceita o código zero (RN-EST-CAD13-001); a alteração tem histórico com justificativa. O controle de acesso é só visual (DV-EST-008, Alta; ver a seção de segurança do documento da tela). Nenhum teste de tela abriu 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Item com controle da Portaria 344 pede o tipo e passa a trazer a marca nas consultas e na interface de integração. Movimentações, saídas e relatórios não mudam de comportamento.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não leem esta tabela. A conformidade com o controle especial depende de procedimento fora do sistema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Comercial:</w:t>
      </w:r>
      <w:r>
        <w:rPr>
          <w:szCs w:val="20"/>
        </w:rPr>
        <w:t xml:space="preserve"> não leem esta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de controle especial pede o livro de registro; este cadastro não o substitui.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registrado. </w:t>
      </w:r>
      <w:r>
        <w:rPr>
          <w:b/>
          <w:bCs/>
          <w:szCs w:val="20"/>
        </w:rPr>
        <w:t xml:space="preserve">O que não foi visto numa tela real e por quê:</w:t>
      </w:r>
      <w:r>
        <w:rPr>
          <w:szCs w:val="20"/>
        </w:rPr>
        <w:t xml:space="preserve"> a lista, o formulário (incluir, alterar, inativar), a exclusão com justificativa, o histórico, o relatório e o Excel desta tela nunca foram abertos em teste. Na preparação de 07/10/2026 o resultado registrou que NCM, conta e outros cadastros de apoio "não foram criados: o Item não os exige"; a substância controlada só apareceu em 22/10/2026, e só pelo Item (CT-EST-016), com tipos que já existiam no ambiente; a rodada 8 (22/10/2026) repetiu os casos gerais de cadastro (CT-EST-001 a 009) só em Condição de Armazenagem; e os testes seguem a ordem por risco decidida em 08/10/2026 (primeiro o que toca a norma). Tudo o que está neste documento sobre a tela vem do código e está como "Extraída" ou "ponto para validar". O uso pelo Item foi visto e passou (CT-EST-016,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Continua verdadeiro para o cadastro; o uso pelo Item foi visto em CT-EST-016.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código zero não é recusado</w:t>
      </w:r>
      <w:r>
        <w:rPr>
          <w:szCs w:val="20"/>
        </w:rPr>
        <w:t xml:space="preserve">: a conferência de "0000" está comentada (substancia_controlada_ed.aspx.cs:118-122); o documento de regras (RN-EST-025) e o plano (CT-EST-019) esperam recusa. Gravidade provável: Baixa (repete DV-EST-059). Caso CT-EST-CAD13-02. 2. </w:t>
      </w:r>
      <w:r>
        <w:rPr>
          <w:b/>
          <w:bCs/>
          <w:szCs w:val="20"/>
        </w:rPr>
        <w:t xml:space="preserve">O cadastro não carrega nada de controle especial</w:t>
      </w:r>
      <w:r>
        <w:rPr>
          <w:szCs w:val="20"/>
        </w:rPr>
        <w:t xml:space="preserve">: a marca "CONTROLE PORTARIA 344", o tipo e as marcas da Polícia Federal e do Exército são só guardados; nenhuma tela do Estoque exige assinatura, limita quantidade, escritura ou emite relatório para esses itens (RN-EST-CAD13-007). Gravidade provável: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 (ponto para validar com a área e a Qualidade se o controle é feito fora do sistema). 3. </w:t>
      </w:r>
      <w:r>
        <w:rPr>
          <w:b/>
          <w:bCs/>
          <w:szCs w:val="20"/>
        </w:rPr>
        <w:t xml:space="preserve">A marca "Anvisa" foi desligada</w:t>
      </w:r>
      <w:r>
        <w:rPr>
          <w:szCs w:val="20"/>
        </w:rPr>
        <w:t xml:space="preserve">: o Item grava sempre "Controle Anvisa" como falso, substituído pela marca da Portaria 344 (item_ed.aspx.cs:471). A coluna e o campo de integração continuam existindo. 4. </w:t>
      </w:r>
      <w:r>
        <w:rPr>
          <w:b/>
          <w:bCs/>
          <w:szCs w:val="20"/>
        </w:rPr>
        <w:t xml:space="preserve">Erro de grafia e de texto</w:t>
      </w:r>
      <w:r>
        <w:rPr>
          <w:szCs w:val="20"/>
        </w:rPr>
        <w:t xml:space="preserve">: a mensagem de erro da exclusão diz "Substancia" sem acento (bllSubstanciaControlada.cs:131); o texto "item" nas confirmações (visto em CT-EST-022). Gravidade provável: Baixa. 5. </w:t>
      </w:r>
      <w:r>
        <w:rPr>
          <w:b/>
          <w:bCs/>
          <w:szCs w:val="20"/>
        </w:rPr>
        <w:t xml:space="preserve">Conferência do código repetido só no programa</w:t>
      </w:r>
      <w:r>
        <w:rPr>
          <w:szCs w:val="20"/>
        </w:rPr>
        <w:t xml:space="preserve">: o banco não tem índice único (RN-EST-CAD13-003). Gravidade provável: Baixa. 6. </w:t>
      </w:r>
      <w:r>
        <w:rPr>
          <w:b/>
          <w:bCs/>
          <w:szCs w:val="20"/>
        </w:rPr>
        <w:t xml:space="preserve">Justificativa de exclusão não vai para a coluna própria</w:t>
      </w:r>
      <w:r>
        <w:rPr>
          <w:szCs w:val="20"/>
        </w:rPr>
        <w:t xml:space="preserve"> (</w:t>
      </w:r>
      <w:r>
        <w:rPr>
          <w:szCs w:val="20"/>
        </w:rPr>
        <w:t xml:space="preserve">JUSTIFICATIVA_EXCLUSAO</w:t>
      </w:r>
      <w:r>
        <w:rPr>
          <w:szCs w:val="20"/>
        </w:rPr>
        <w:t xml:space="preserve">), só para o log. Gravidade provável: Baixa; ponto para validar com o DBA se alguma consulta usa a coluna. 7. </w:t>
      </w:r>
      <w:r>
        <w:rPr>
          <w:b/>
          <w:bCs/>
          <w:szCs w:val="20"/>
        </w:rPr>
        <w:t xml:space="preserve">Erro ao abrir um registro</w:t>
      </w:r>
      <w:r>
        <w:rPr>
          <w:szCs w:val="20"/>
        </w:rPr>
        <w:t xml:space="preserve">: a rotina de erro monta o texto com o erro interno sem conferir se ele existe (substancia_controlada_ed.aspx.cs:60), igual aos demais cadastros. 8. </w:t>
      </w:r>
      <w:r>
        <w:rPr>
          <w:b/>
          <w:bCs/>
          <w:szCs w:val="20"/>
        </w:rPr>
        <w:t xml:space="preserve">Consulta de acesso</w:t>
      </w:r>
      <w:r>
        <w:rPr>
          <w:szCs w:val="20"/>
        </w:rPr>
        <w:t xml:space="preserve">: a página abre pelo endereço (ver Segurança e 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e o responsável técnico precisam dizer </w:t>
      </w:r>
      <w:r>
        <w:rPr>
          <w:b/>
          <w:bCs/>
          <w:szCs w:val="20"/>
        </w:rPr>
        <w:t xml:space="preserve">como o controle da Portaria 344 é feito hoje</w:t>
      </w:r>
      <w:r>
        <w:rPr>
          <w:szCs w:val="20"/>
        </w:rPr>
        <w:t xml:space="preserve"> (livros, escrituração, lista de substâncias) e se o sistema deve registrar algo além do tipo. A Portaria SVS/MS nº 344/1998 não faz parte dos textos da norma deste repositório e não foi consultada.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os tipos </w:t>
      </w:r>
      <w:r>
        <w:rPr>
          <w:szCs w:val="20"/>
        </w:rPr>
        <w:t xml:space="preserve">D2</w:t>
      </w:r>
      <w:r>
        <w:rPr>
          <w:szCs w:val="20"/>
        </w:rPr>
        <w:t xml:space="preserve">, </w:t>
      </w:r>
      <w:r>
        <w:rPr>
          <w:szCs w:val="20"/>
        </w:rPr>
        <w:t xml:space="preserve">B1</w:t>
      </w:r>
      <w:r>
        <w:rPr>
          <w:szCs w:val="20"/>
        </w:rPr>
        <w:t xml:space="preserve"> e </w:t>
      </w:r>
      <w:r>
        <w:rPr>
          <w:szCs w:val="20"/>
        </w:rPr>
        <w:t xml:space="preserve">C1</w:t>
      </w:r>
      <w:r>
        <w:rPr>
          <w:szCs w:val="20"/>
        </w:rPr>
        <w:t xml:space="preserve"> do ambiente de teste são os que a empresa usa.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RN-EST-025 e o documento de cadastros dizem "Código (não pode ser zero)"; o código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recusa zero (a conferência está desligada).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diz que o cadastro é "só código e descrição" e pergunta o que o sistema trata além disso (achado 6 do levantamento): o código lido </w:t>
      </w:r>
      <w:r>
        <w:rPr>
          <w:b/>
          <w:bCs/>
          <w:szCs w:val="20"/>
        </w:rPr>
        <w:t xml:space="preserve">não trata nada além do cadastro</w:t>
      </w:r>
      <w:r>
        <w:rPr>
          <w:szCs w:val="20"/>
        </w:rPr>
        <w:t xml:space="preserve">; o Item só guarda o tipo.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(CT-EST-016) fala em "local controlado" para item controlado; o teste mostrou que o Item </w:t>
      </w:r>
      <w:r>
        <w:rPr>
          <w:b/>
          <w:bCs/>
          <w:szCs w:val="20"/>
        </w:rPr>
        <w:t xml:space="preserve">não exigiu</w:t>
      </w:r>
      <w:r>
        <w:rPr>
          <w:szCs w:val="20"/>
        </w:rPr>
        <w:t xml:space="preserve"> local controlado nem almoxarifado controlado, e o código não relaciona o tipo de substância com o local (RN-EST-CAD09-017).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pede testar o zero em "substância"; o teste ainda não foi feito neste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esta página mantém a situação, acrescentando o que o código e o CT-EST-016 mostram.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220 (substancia_controlada_lst.aspx.cs:15; substancia_controlada_ed.aspx.cs:13; mesmo valor do menu: dml.sql:1864).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substancia_controlada_lst.aspx</w:t>
      </w:r>
      <w:r>
        <w:rPr>
          <w:szCs w:val="20"/>
        </w:rPr>
        <w:t xml:space="preserve"> ou </w:t>
      </w:r>
      <w:r>
        <w:rPr>
          <w:szCs w:val="20"/>
        </w:rPr>
        <w:t xml:space="preserve">substancia_controlada_ed.aspx</w:t>
      </w:r>
      <w:r>
        <w:rPr>
          <w:szCs w:val="20"/>
        </w:rPr>
        <w:t xml:space="preserve"> pelo endereço não é barrado. SEG-EST-03; DV-EST-008 (Alta). Leitura do código, a confirmar neste cadastro (CT-EST-CAD13-S1).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substancia_controlada_ed.aspx</w:t>
      </w:r>
      <w:r>
        <w:rPr>
          <w:szCs w:val="20"/>
        </w:rPr>
        <w:t xml:space="preserve"> pelo endereço consegue salvar mesmo sem a função de incluir ou de alterar. Leitura do código, a confirmar (CT-EST-CAD13-S1).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botão Excluir da lista não confere a função de novo ao executar (substancia_controlada_lst.aspx.cs:231-235).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identificador do endereço sem repetir conferência (substancia_controlada_ed.aspx.cs:41).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substância controlada é </w:t>
      </w:r>
      <w:r>
        <w:rPr>
          <w:b/>
          <w:bCs/>
          <w:szCs w:val="20"/>
        </w:rPr>
        <w:t xml:space="preserve">dado sensível para a Boas Práticas</w:t>
      </w:r>
      <w:r>
        <w:rPr>
          <w:szCs w:val="20"/>
        </w:rPr>
        <w:t xml:space="preserve"> (controle especial): quem altera esta lista muda o que o Item oferece, e a página abre para qualquer pessoa com 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caso geral CT-EST-023 ficou fora do escopo; o CT-EST-045 e o CT-EST-065 mostraram o defeito em Movimentação de Material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e a descrição voltam como texto e são gravados depois de conferir só o que a tela exige.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e do relatório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(dalSubstanciaControlada.cs:144; dalSubstanciaControlada.cs:149). SEG-EST-02; a confirmar no teste (CT-EST-CAD13-S2).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(substancia_controlada_rel.aspx.cs:52).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mostra o texto do erro interno em "Detalhe do erro" (substancia_controlada_ed.aspx.cs:169).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tem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especial em si (quem recebeu, usou e devolveu substância controlada) não passa por esta tela e, pelo código lido, por nenhuma do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0"/>
        <w:gridCol w:w="5778"/>
        <w:gridCol w:w="1553"/>
      </w:tblGrid>
      <w:tr>
        <w:trPr>
          <w:tblHeader/>
          <w:cantSplit/>
        </w:trPr>
        <w:tc>
          <w:tcPr>
            <w:tcW w:w="2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CT-EST-CAD13-S1 (Alta)</w:t>
            </w:r>
          </w:p>
        </w:tc>
        <w:tc>
          <w:tcPr>
            <w:tcW w:w="5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substancia_controlada_ed.aspx</w:t>
            </w:r>
            <w:r>
              <w:rPr>
                <w:sz w:val="18"/>
                <w:szCs w:val="20"/>
              </w:rPr>
              <w:t xml:space="preserve"> pelo endereço com usuário sem a função de incluir e salvar um tipo de teste. Esperado: acesso negado</w:t>
            </w:r>
          </w:p>
        </w:tc>
        <w:tc>
          <w:tcPr>
            <w:tcW w:w="1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CT-EST-CAD13-S2 (Média)</w:t>
            </w:r>
          </w:p>
        </w:tc>
        <w:tc>
          <w:tcPr>
            <w:tcW w:w="5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conferir se aparece erro técnico. Não executar comandos de alteração</w:t>
            </w:r>
          </w:p>
        </w:tc>
        <w:tc>
          <w:tcPr>
            <w:tcW w:w="1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Substância Controlada: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Substância Controlada: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