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Substância Controlada: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trata de substâncias controladas; o que se aplica é a exigência geral de </w:t>
      </w:r>
      <w:r>
        <w:rPr>
          <w:b/>
          <w:bCs/>
          <w:szCs w:val="20"/>
        </w:rPr>
        <w:t xml:space="preserve">registro rastreável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histórico das alterações com motivo</w:t>
      </w:r>
      <w:r>
        <w:rPr>
          <w:szCs w:val="20"/>
        </w:rPr>
        <w:t xml:space="preserve">. A tela atende em parte: o cadastro tem histórico com justificativa na alteração e na exclusão, mas aceita código zero, a inclusão não tem motivo, o controle de acesso é só visual e o sistema não aplica nenhuma regra de controle especial. Só o uso pelo Item foi visto em teste (CT-EST-016).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14"/>
        <w:gridCol w:w="1652"/>
        <w:gridCol w:w="3697"/>
        <w:gridCol w:w="1368"/>
      </w:tblGrid>
      <w:tr>
        <w:trPr>
          <w:tblHeader/>
          <w:cantSplit/>
        </w:trPr>
        <w:tc>
          <w:tcPr>
            <w:tcW w:w="29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log com o usuário (RN-EST-CAD13-004). O uso do tipo (qual item, que movimento) não gera registro algum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novo, usuário, data e hora; sem assinatura eletrônica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é obrigatório na alteração e na exclusão; na inclusão não existe campo (RN-EST-008)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área, sem citação: o controle de substâncias sujeitas a controle especial (Portaria SVS/MS nº 344/1998) exige lista, escrituração e guarda própria; esses textos não estão neste repositório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das normas do repositório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guarda só o tipo; nenhuma tela do Estoque aplica regra a partir dele (RN-EST-CAD13-007)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 a página abre pelo endereço (DV-EST-008, Alta). Não testado nesta tela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auditoria;"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por campo na janela de log; a inclusão não tem justificativa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código e descrição preenchidos e código repetido; aceita o zero (a conferência está desligada, RN-EST-CAD13-001)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exclusão não diz onde o tipo é usado; a de erro diz "Substancia" sem acento; a confirmação diz "item" num cadastro de substância</w:t>
            </w:r>
          </w:p>
        </w:tc>
        <w:tc>
          <w:tcPr>
            <w:tcW w:w="1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"Como o sistema controla a movimentação de substância controlada?" Resposta pelo código: não controla; só marca 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"Quem pode alterar a lista de tipos?" Resposta: qualquer usuário que chegue à página, pelo endereço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Substância Controlada: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Substância Controlada: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