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Conta Financeira: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RN-EST-nnn vêm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RN-EST-CAD14-nnn são novas, desta página. Nenhum teste de tela exercitou esta tela: todas as regras estão como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87"/>
        <w:gridCol w:w="2979"/>
        <w:gridCol w:w="2979"/>
        <w:gridCol w:w="1886"/>
      </w:tblGrid>
      <w:tr>
        <w:trPr>
          <w:tblHeader/>
          <w:cantSplit/>
        </w:trPr>
        <w:tc>
          <w:tcPr>
            <w:tcW w:w="17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9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29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8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RN-EST-032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corrente e Conta financeira pedem número ou descrição, nome e situação, e são usadas pelo Item.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01-cadastros-de-apoio.md</w:t>
            </w:r>
            <w:r>
              <w:rPr>
                <w:sz w:val="18"/>
                <w:szCs w:val="20"/>
              </w:rPr>
              <w:t xml:space="preserve">; conta_financeira_ed.aspx:47</w:t>
            </w:r>
          </w:p>
        </w:tc>
        <w:tc>
          <w:tcPr>
            <w:tcW w:w="1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RN-EST-008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 exclusão exigem justificativa e ficam no histórico; a inclusão não tem campo de justificativa. </w:t>
            </w:r>
            <w:r>
              <w:rPr>
                <w:sz w:val="18"/>
                <w:b/>
                <w:bCs/>
                <w:szCs w:val="20"/>
              </w:rPr>
              <w:t xml:space="preserve">Na exclusão a justificativa é exigida na tela, mas não é entregue ao histórico.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conta_financeira_ed.aspx.cs:119; conta_financeira_lst.aspx.cs:242</w:t>
            </w:r>
          </w:p>
        </w:tc>
        <w:tc>
          <w:tcPr>
            <w:tcW w:w="1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Contradita em parte pelo código (ver a regra seguinte)</w:t>
            </w:r>
          </w:p>
        </w:tc>
      </w:tr>
      <w:tr>
        <w:trPr>
          <w:cantSplit/>
        </w:trPr>
        <w:tc>
          <w:tcPr>
            <w:tcW w:w="1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RN-EST-CAD14-001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exige justificativa digitada, mas o programa </w:t>
            </w:r>
            <w:r>
              <w:rPr>
                <w:sz w:val="18"/>
                <w:b/>
                <w:bCs/>
                <w:szCs w:val="20"/>
              </w:rPr>
              <w:t xml:space="preserve">não a passa</w:t>
            </w:r>
            <w:r>
              <w:rPr>
                <w:sz w:val="18"/>
                <w:szCs w:val="20"/>
              </w:rPr>
              <w:t xml:space="preserve"> ao registro da exclusão (a linha que a guardava está comentada); o log de exclusão sai sem justificativa.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conta_financeira_lst.aspx.cs:238; conta_financeira_lst.aspx.cs:242; bllContaFinanceira.cs:82; dalLogAlteracao2.cs:235</w:t>
            </w:r>
          </w:p>
        </w:tc>
        <w:tc>
          <w:tcPr>
            <w:tcW w:w="1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testar: CT-EST-CAD14-06)</w:t>
            </w:r>
          </w:p>
        </w:tc>
      </w:tr>
      <w:tr>
        <w:trPr>
          <w:cantSplit/>
        </w:trPr>
        <w:tc>
          <w:tcPr>
            <w:tcW w:w="1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RN-EST-CAD14-002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e o nome da conta são obrigatórios; o nome vai para maiúsculas; o número é gravado como digitado.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conta_financeira_ed.aspx.cs:132-134; conta_financeira_ed.aspx:47</w:t>
            </w:r>
          </w:p>
        </w:tc>
        <w:tc>
          <w:tcPr>
            <w:tcW w:w="1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RN-EST-CAD14-003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há conferência de número repetido</w:t>
            </w:r>
            <w:r>
              <w:rPr>
                <w:sz w:val="18"/>
                <w:szCs w:val="20"/>
              </w:rPr>
              <w:t xml:space="preserve">: nem o programa nem o banco impedem duas contas com o mesmo número.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bllContaFinanceira.cs:13-25; TBL_CONTA_FINANCEIRA.sql:12</w:t>
            </w:r>
          </w:p>
        </w:tc>
        <w:tc>
          <w:tcPr>
            <w:tcW w:w="1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testar: CT-EST-CAD14-03); contraria o documento de cadastros (CT-EST-003 espera recusa por duplicidade)</w:t>
            </w:r>
          </w:p>
        </w:tc>
      </w:tr>
      <w:tr>
        <w:trPr>
          <w:cantSplit/>
        </w:trPr>
        <w:tc>
          <w:tcPr>
            <w:tcW w:w="1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RN-EST-CAD14-004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alteração o número da conta </w:t>
            </w:r>
            <w:r>
              <w:rPr>
                <w:sz w:val="18"/>
                <w:b/>
                <w:bCs/>
                <w:szCs w:val="20"/>
              </w:rPr>
              <w:t xml:space="preserve">não é travado</w:t>
            </w:r>
            <w:r>
              <w:rPr>
                <w:sz w:val="18"/>
                <w:szCs w:val="20"/>
              </w:rPr>
              <w:t xml:space="preserve">; com a conta inativa, número e nome ficam travados. A alteração exige justificativa (até 255) e grava uma linha de log por campo mudado (número, descrição, ativo).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conta_financeira_ed.aspx.cs:275-278; ContaFinanceira.cs:109-112</w:t>
            </w:r>
          </w:p>
        </w:tc>
        <w:tc>
          <w:tcPr>
            <w:tcW w:w="1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RN-EST-CAD14-005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tenta apagar de verdade e desfaz para ver se o banco recusa por chave e então só marca como excluído. A chave existe para o Item (</w:t>
            </w:r>
            <w:r>
              <w:rPr>
                <w:sz w:val="18"/>
                <w:szCs w:val="20"/>
              </w:rPr>
              <w:t xml:space="preserve">TBL_ITEM.ID_CONTA_FINANCEIRA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bllContaFinanceira.cs:67-82; dalContaFinanceira.cs:332-351; TBL_ITEM.sql:82</w:t>
            </w:r>
          </w:p>
        </w:tc>
        <w:tc>
          <w:tcPr>
            <w:tcW w:w="1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RN-EST-CAD14-006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conta </w:t>
            </w:r>
            <w:r>
              <w:rPr>
                <w:sz w:val="18"/>
                <w:b/>
                <w:bCs/>
                <w:szCs w:val="20"/>
              </w:rPr>
              <w:t xml:space="preserve">ativa</w:t>
            </w:r>
            <w:r>
              <w:rPr>
                <w:sz w:val="18"/>
                <w:szCs w:val="20"/>
              </w:rPr>
              <w:t xml:space="preserve"> é oferecida no campo "Conta Financeira" do Item, que é opcional; a lista mostra o </w:t>
            </w:r>
            <w:r>
              <w:rPr>
                <w:sz w:val="18"/>
                <w:b/>
                <w:bCs/>
                <w:szCs w:val="20"/>
              </w:rPr>
              <w:t xml:space="preserve">número</w:t>
            </w:r>
            <w:r>
              <w:rPr>
                <w:sz w:val="18"/>
                <w:szCs w:val="20"/>
              </w:rPr>
              <w:t xml:space="preserve"> da conta.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item_ed.aspx.cs:102; item_ed.aspx.cs:103</w:t>
            </w:r>
          </w:p>
        </w:tc>
        <w:tc>
          <w:tcPr>
            <w:tcW w:w="1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resultado de 07/10/2026, item 10 (o Item foi criado sem conta); a saída da lista ao inativar não foi vista</w:t>
            </w:r>
          </w:p>
        </w:tc>
      </w:tr>
      <w:tr>
        <w:trPr>
          <w:cantSplit/>
        </w:trPr>
        <w:tc>
          <w:tcPr>
            <w:tcW w:w="1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RN-EST-CAD14-007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conta é </w:t>
            </w:r>
            <w:r>
              <w:rPr>
                <w:sz w:val="18"/>
                <w:b/>
                <w:bCs/>
                <w:szCs w:val="20"/>
              </w:rPr>
              <w:t xml:space="preserve">só guardada no Item</w:t>
            </w:r>
            <w:r>
              <w:rPr>
                <w:sz w:val="18"/>
                <w:szCs w:val="20"/>
              </w:rPr>
              <w:t xml:space="preserve">: nenhuma outra tela ou regra do Estoque lê a conta financeira.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item_ed.aspx.cs:489</w:t>
            </w:r>
          </w:p>
        </w:tc>
        <w:tc>
          <w:tcPr>
            <w:tcW w:w="1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(busca em todo o código do Estoque, 23/10/2026); ponto para validar com a área</w:t>
            </w:r>
          </w:p>
        </w:tc>
      </w:tr>
      <w:tr>
        <w:trPr>
          <w:cantSplit/>
        </w:trPr>
        <w:tc>
          <w:tcPr>
            <w:tcW w:w="1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RN-EST-CAD14-008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usa o </w:t>
            </w:r>
            <w:r>
              <w:rPr>
                <w:sz w:val="18"/>
                <w:b/>
                <w:bCs/>
                <w:szCs w:val="20"/>
              </w:rPr>
              <w:t xml:space="preserve">identificador de tela 208</w:t>
            </w:r>
            <w:r>
              <w:rPr>
                <w:sz w:val="18"/>
                <w:szCs w:val="20"/>
              </w:rPr>
              <w:t xml:space="preserve">, o do cadastro Estoque Andar, enquanto o formulário e o menu usam o 221.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conta_financeira_lst.aspx.cs:18; conta_financeira_ed.aspx.cs:16; dml.sql:1865</w:t>
            </w:r>
          </w:p>
        </w:tc>
        <w:tc>
          <w:tcPr>
            <w:tcW w:w="1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ver Segurança e acesso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caso do plano ou das rodadas de 07/10, 08/10, 12/10, 13/10 e 22/10/2026 abriu esta tela.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93"/>
        <w:gridCol w:w="3732"/>
        <w:gridCol w:w="4206"/>
      </w:tblGrid>
      <w:tr>
        <w:trPr>
          <w:tblHeader/>
          <w:cantSplit/>
        </w:trPr>
        <w:tc>
          <w:tcPr>
            <w:tcW w:w="16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7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2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CT-EST-001</w:t>
            </w:r>
          </w:p>
        </w:tc>
        <w:tc>
          <w:tcPr>
            <w:tcW w:w="3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todos os obrigatórios (modelo para qualquer cadastro)</w:t>
            </w:r>
          </w:p>
        </w:tc>
        <w:tc>
          <w:tcPr>
            <w:tcW w:w="4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Executado em outros cadastros (Passou, 07/10/2026); o Item foi criado sem conta financeira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CT-EST-002 a 009</w:t>
            </w:r>
          </w:p>
        </w:tc>
        <w:tc>
          <w:tcPr>
            <w:tcW w:w="3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Obrigatórios, duplicidade, alterar/excluir com e sem justificativa, relatório</w:t>
            </w:r>
          </w:p>
        </w:tc>
        <w:tc>
          <w:tcPr>
            <w:tcW w:w="4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 nesta tela. Executados em Condição de Armazenagem (rodada 8, 22/10/2026)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</w:t>
            </w:r>
          </w:p>
        </w:tc>
        <w:tc>
          <w:tcPr>
            <w:tcW w:w="3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sem permissão pelo endereço</w:t>
            </w:r>
          </w:p>
        </w:tc>
        <w:tc>
          <w:tcPr>
            <w:tcW w:w="4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testado (fora do escopo, 22/10/2026)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0 casos executados.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usuário de teste com todas as funções do cadastro; um item </w:t>
      </w:r>
      <w:r>
        <w:rPr>
          <w:szCs w:val="20"/>
        </w:rPr>
        <w:t xml:space="preserve">TESTE</w:t>
      </w:r>
      <w:r>
        <w:rPr>
          <w:szCs w:val="20"/>
        </w:rPr>
        <w:t xml:space="preserve"> para vincular; os cadastros começam com </w:t>
      </w:r>
      <w:r>
        <w:rPr>
          <w:szCs w:val="20"/>
        </w:rPr>
        <w:t xml:space="preserve">TESTE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64"/>
        <w:gridCol w:w="1381"/>
        <w:gridCol w:w="3593"/>
        <w:gridCol w:w="2593"/>
      </w:tblGrid>
      <w:tr>
        <w:trPr>
          <w:tblHeader/>
          <w:cantSplit/>
        </w:trPr>
        <w:tc>
          <w:tcPr>
            <w:tcW w:w="20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5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5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CT-EST-CAD14-01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a conta </w:t>
            </w:r>
            <w:r>
              <w:rPr>
                <w:sz w:val="18"/>
                <w:szCs w:val="20"/>
              </w:rPr>
              <w:t xml:space="preserve">TESTE-001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 CONTA FINANCEIRA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de sucesso; aparece na lista e no campo do Item</w:t>
            </w:r>
          </w:p>
        </w:tc>
      </w:tr>
      <w:tr>
        <w:trPr>
          <w:cantSplit/>
        </w:trPr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CT-EST-CAD14-02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salvar sem número e sem nome</w:t>
            </w:r>
          </w:p>
        </w:tc>
        <w:tc>
          <w:tcPr>
            <w:tcW w:w="2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recusa para cada; nada gravado</w:t>
            </w:r>
          </w:p>
        </w:tc>
      </w:tr>
      <w:tr>
        <w:trPr>
          <w:cantSplit/>
        </w:trPr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CT-EST-CAD14-03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de novo o número </w:t>
            </w:r>
            <w:r>
              <w:rPr>
                <w:sz w:val="18"/>
                <w:szCs w:val="20"/>
              </w:rPr>
              <w:t xml:space="preserve">TESTE-001</w:t>
            </w:r>
          </w:p>
        </w:tc>
        <w:tc>
          <w:tcPr>
            <w:tcW w:w="2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Esperado pela regra geral</w:t>
            </w:r>
            <w:r>
              <w:rPr>
                <w:sz w:val="18"/>
                <w:szCs w:val="20"/>
              </w:rPr>
              <w:t xml:space="preserve">: "Esse código já está cadastrado.";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: aceito; registrar</w:t>
            </w:r>
          </w:p>
        </w:tc>
      </w:tr>
      <w:tr>
        <w:trPr>
          <w:cantSplit/>
        </w:trPr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CT-EST-CAD14-04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 nome com justificativa e abrir o histórico</w:t>
            </w:r>
          </w:p>
        </w:tc>
        <w:tc>
          <w:tcPr>
            <w:tcW w:w="2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Salva; o histórico mostra antigo, novo, usuário, data e justificativa</w:t>
            </w:r>
          </w:p>
        </w:tc>
      </w:tr>
      <w:tr>
        <w:trPr>
          <w:cantSplit/>
        </w:trPr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CT-EST-CAD14-05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Vincular a conta a um item e depois trocar o número da conta</w:t>
            </w:r>
          </w:p>
        </w:tc>
        <w:tc>
          <w:tcPr>
            <w:tcW w:w="2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código, aceito; registrar o que o Item mostra</w:t>
            </w:r>
          </w:p>
        </w:tc>
      </w:tr>
      <w:tr>
        <w:trPr>
          <w:cantSplit/>
        </w:trPr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CT-EST-CAD14-06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3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 conta com justificativa e abrir o histórico</w:t>
            </w:r>
          </w:p>
        </w:tc>
        <w:tc>
          <w:tcPr>
            <w:tcW w:w="2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, a linha de exclusão sai sem justificativa; registrar</w:t>
            </w:r>
          </w:p>
        </w:tc>
      </w:tr>
      <w:tr>
        <w:trPr>
          <w:cantSplit/>
        </w:trPr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CT-EST-CAD14-07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Usar a conta em um item e tentar excluí-la</w:t>
            </w:r>
          </w:p>
        </w:tc>
        <w:tc>
          <w:tcPr>
            <w:tcW w:w="2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por referência</w:t>
            </w:r>
          </w:p>
        </w:tc>
      </w:tr>
      <w:tr>
        <w:trPr>
          <w:cantSplit/>
        </w:trPr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CT-EST-CAD14-08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a conta e abrir um Item novo</w:t>
            </w:r>
          </w:p>
        </w:tc>
        <w:tc>
          <w:tcPr>
            <w:tcW w:w="2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conta não aparece no campo</w:t>
            </w:r>
          </w:p>
        </w:tc>
      </w:tr>
      <w:tr>
        <w:trPr>
          <w:cantSplit/>
        </w:trPr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CT-EST-CAD14-09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pelo número </w:t>
            </w:r>
            <w:r>
              <w:rPr>
                <w:sz w:val="18"/>
                <w:szCs w:val="20"/>
              </w:rPr>
              <w:t xml:space="preserve">TESTE-001</w:t>
            </w:r>
            <w:r>
              <w:rPr>
                <w:sz w:val="18"/>
                <w:szCs w:val="20"/>
              </w:rPr>
              <w:t xml:space="preserve"> e pelo nome</w:t>
            </w:r>
          </w:p>
        </w:tc>
        <w:tc>
          <w:tcPr>
            <w:tcW w:w="2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com letras não digita no filtro (confirmar); o nome acha</w:t>
            </w:r>
          </w:p>
        </w:tc>
      </w:tr>
      <w:tr>
        <w:trPr>
          <w:cantSplit/>
        </w:trPr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CT-EST-CAD14-10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de uma pesquisa</w:t>
            </w:r>
          </w:p>
        </w:tc>
        <w:tc>
          <w:tcPr>
            <w:tcW w:w="2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com os mesmos filtros</w:t>
            </w:r>
          </w:p>
        </w:tc>
      </w:tr>
      <w:tr>
        <w:trPr>
          <w:cantSplit/>
        </w:trPr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CT-EST-CAD14-S1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só de consulta abre </w:t>
            </w:r>
            <w:r>
              <w:rPr>
                <w:sz w:val="18"/>
                <w:szCs w:val="20"/>
              </w:rPr>
              <w:t xml:space="preserve">conta_financeira_ed.aspx</w:t>
            </w:r>
            <w:r>
              <w:rPr>
                <w:sz w:val="18"/>
                <w:szCs w:val="20"/>
              </w:rPr>
              <w:t xml:space="preserve"> pelo endereço e salva uma conta de teste</w:t>
            </w:r>
          </w:p>
        </w:tc>
        <w:tc>
          <w:tcPr>
            <w:tcW w:w="2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Esperado: acesso negado; pelo código, grava</w:t>
            </w:r>
          </w:p>
        </w:tc>
      </w:tr>
      <w:tr>
        <w:trPr>
          <w:cantSplit/>
        </w:trPr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CT-EST-CAD14-S2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o nome com aspas simples</w:t>
            </w:r>
          </w:p>
        </w:tc>
        <w:tc>
          <w:tcPr>
            <w:tcW w:w="2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Esperado: sem erro técnico; não executar comandos de alteração</w:t>
            </w:r>
          </w:p>
        </w:tc>
      </w:tr>
      <w:tr>
        <w:trPr>
          <w:cantSplit/>
        </w:trPr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CT-EST-CAD14-S3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que só tem as funções de Estoque Andar, abrir a lista de Conta Financeira</w:t>
            </w:r>
          </w:p>
        </w:tc>
        <w:tc>
          <w:tcPr>
            <w:tcW w:w="2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código, os botões seguem as funções de Estoque Andar; registrar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Conta Financeira: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Conta Financeira: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